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93" w:rsidRPr="00721A93" w:rsidRDefault="00721A93" w:rsidP="00721A93">
      <w:pPr>
        <w:spacing w:after="0" w:line="240" w:lineRule="auto"/>
        <w:ind w:firstLine="397"/>
        <w:jc w:val="both"/>
        <w:rPr>
          <w:rFonts w:ascii="Times New Roman" w:hAnsi="Times New Roman" w:cs="Times New Roman"/>
          <w:b/>
          <w:sz w:val="20"/>
        </w:rPr>
      </w:pPr>
      <w:r>
        <w:rPr>
          <w:rFonts w:ascii="Times New Roman" w:hAnsi="Times New Roman" w:cs="Times New Roman"/>
          <w:b/>
          <w:sz w:val="20"/>
        </w:rPr>
        <w:t xml:space="preserve">Аннотация. </w:t>
      </w:r>
    </w:p>
    <w:p w:rsidR="00721A93" w:rsidRPr="009C0A3F" w:rsidRDefault="00721A93" w:rsidP="00721A93">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Распространенность фибрилляции предсердий (ФП) среди населения очень высока и продолжает расти. По имеющейся статистике его распространенность достигает около 2%, что в два раза больше, чем считалось в последнее десятилетие. Распространенность ФП среди пациентов с хронической болезнью почек (ХБП) колеблется от 11 до 22% (по другим данным - от 15 до 20%) и увеличивается с возрастом, значительно превышая таковой в общей популяции среди всех возрастных групп</w:t>
      </w:r>
      <w:r w:rsidR="006545D7" w:rsidRPr="009C0A3F">
        <w:rPr>
          <w:rFonts w:ascii="Times New Roman" w:hAnsi="Times New Roman" w:cs="Times New Roman"/>
          <w:sz w:val="20"/>
          <w:szCs w:val="20"/>
        </w:rPr>
        <w:t xml:space="preserve"> [1]</w:t>
      </w:r>
      <w:r w:rsidRPr="009C0A3F">
        <w:rPr>
          <w:rFonts w:ascii="Times New Roman" w:hAnsi="Times New Roman" w:cs="Times New Roman"/>
          <w:sz w:val="20"/>
          <w:szCs w:val="20"/>
        </w:rPr>
        <w:t>. Подавляющее большинство пациентов с ФП нуждаются в лечении антикоагулянтами для предотвращения ишемического инсульта и системных тромбоэмболий. Однако в случае сочетания ФП и ХБП, помимо увеличения частоты инсуль</w:t>
      </w:r>
      <w:r w:rsidR="009D27D7" w:rsidRPr="009C0A3F">
        <w:rPr>
          <w:rFonts w:ascii="Times New Roman" w:hAnsi="Times New Roman" w:cs="Times New Roman"/>
          <w:sz w:val="20"/>
          <w:szCs w:val="20"/>
        </w:rPr>
        <w:t>тов и тромбоэмболических осложнений</w:t>
      </w:r>
      <w:r w:rsidRPr="009C0A3F">
        <w:rPr>
          <w:rFonts w:ascii="Times New Roman" w:hAnsi="Times New Roman" w:cs="Times New Roman"/>
          <w:sz w:val="20"/>
          <w:szCs w:val="20"/>
        </w:rPr>
        <w:t xml:space="preserve">, также значительно увеличивается частота крупных кровотечений, что значительно затрудняет выбор адекватной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в такой ситуации. Многие годы антагонисты витамина К были единственными представителями класса антикоагулянтов для длительной терапии пациентов с ФП. Их общеизвестные недостатки (узкое терапевтическое окно, необходимость частого лабораторного контроля, многочисленные лекарственные и диетические взаимодействия, непредсказуемость </w:t>
      </w:r>
      <w:proofErr w:type="spellStart"/>
      <w:r w:rsidRPr="009C0A3F">
        <w:rPr>
          <w:rFonts w:ascii="Times New Roman" w:hAnsi="Times New Roman" w:cs="Times New Roman"/>
          <w:sz w:val="20"/>
          <w:szCs w:val="20"/>
        </w:rPr>
        <w:t>фармакодинамики</w:t>
      </w:r>
      <w:proofErr w:type="spellEnd"/>
      <w:r w:rsidRPr="009C0A3F">
        <w:rPr>
          <w:rFonts w:ascii="Times New Roman" w:hAnsi="Times New Roman" w:cs="Times New Roman"/>
          <w:sz w:val="20"/>
          <w:szCs w:val="20"/>
        </w:rPr>
        <w:t xml:space="preserve"> и </w:t>
      </w:r>
      <w:proofErr w:type="spellStart"/>
      <w:r w:rsidRPr="009C0A3F">
        <w:rPr>
          <w:rFonts w:ascii="Times New Roman" w:hAnsi="Times New Roman" w:cs="Times New Roman"/>
          <w:sz w:val="20"/>
          <w:szCs w:val="20"/>
        </w:rPr>
        <w:t>фармакокинетики</w:t>
      </w:r>
      <w:proofErr w:type="spellEnd"/>
      <w:r w:rsidRPr="009C0A3F">
        <w:rPr>
          <w:rFonts w:ascii="Times New Roman" w:hAnsi="Times New Roman" w:cs="Times New Roman"/>
          <w:sz w:val="20"/>
          <w:szCs w:val="20"/>
        </w:rPr>
        <w:t xml:space="preserve"> у отдельных пациентов) способствовали поиску новых, более удобных в использовании лекарственных средств. Прямые пероральные антикоагулянты были проще в использовании, и по результатам основных исследований не уступали или не превосходили </w:t>
      </w:r>
      <w:proofErr w:type="spellStart"/>
      <w:r w:rsidRPr="009C0A3F">
        <w:rPr>
          <w:rFonts w:ascii="Times New Roman" w:hAnsi="Times New Roman" w:cs="Times New Roman"/>
          <w:sz w:val="20"/>
          <w:szCs w:val="20"/>
        </w:rPr>
        <w:t>варфарин</w:t>
      </w:r>
      <w:proofErr w:type="spellEnd"/>
      <w:r w:rsidRPr="009C0A3F">
        <w:rPr>
          <w:rFonts w:ascii="Times New Roman" w:hAnsi="Times New Roman" w:cs="Times New Roman"/>
          <w:sz w:val="20"/>
          <w:szCs w:val="20"/>
        </w:rPr>
        <w:t xml:space="preserve"> в отношении баланса эффективности и безопасности. Однако они не изучались специально у пациентов со сниженной функцией почек. В обзоре рассмотрены особенности современной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у</w:t>
      </w:r>
      <w:r w:rsidR="009D27D7" w:rsidRPr="009C0A3F">
        <w:rPr>
          <w:rFonts w:ascii="Times New Roman" w:hAnsi="Times New Roman" w:cs="Times New Roman"/>
          <w:sz w:val="20"/>
          <w:szCs w:val="20"/>
        </w:rPr>
        <w:t xml:space="preserve"> пожилых пациентов с</w:t>
      </w:r>
      <w:r w:rsidRPr="009C0A3F">
        <w:rPr>
          <w:rFonts w:ascii="Times New Roman" w:hAnsi="Times New Roman" w:cs="Times New Roman"/>
          <w:sz w:val="20"/>
          <w:szCs w:val="20"/>
        </w:rPr>
        <w:t xml:space="preserve"> ФП и ХБП. </w:t>
      </w:r>
    </w:p>
    <w:p w:rsidR="009D27D7" w:rsidRPr="009C0A3F" w:rsidRDefault="009D27D7" w:rsidP="00721A93">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b/>
          <w:sz w:val="20"/>
          <w:szCs w:val="20"/>
        </w:rPr>
        <w:t>Ключевые слова:</w:t>
      </w:r>
      <w:r w:rsidRPr="009C0A3F">
        <w:rPr>
          <w:rFonts w:ascii="Times New Roman" w:hAnsi="Times New Roman" w:cs="Times New Roman"/>
          <w:sz w:val="20"/>
          <w:szCs w:val="20"/>
        </w:rPr>
        <w:t xml:space="preserve"> </w:t>
      </w:r>
      <w:proofErr w:type="spellStart"/>
      <w:r w:rsidRPr="009C0A3F">
        <w:rPr>
          <w:rFonts w:ascii="Times New Roman" w:hAnsi="Times New Roman" w:cs="Times New Roman"/>
          <w:sz w:val="20"/>
          <w:szCs w:val="20"/>
        </w:rPr>
        <w:t>антикоагулянтная</w:t>
      </w:r>
      <w:proofErr w:type="spellEnd"/>
      <w:r w:rsidRPr="009C0A3F">
        <w:rPr>
          <w:rFonts w:ascii="Times New Roman" w:hAnsi="Times New Roman" w:cs="Times New Roman"/>
          <w:sz w:val="20"/>
          <w:szCs w:val="20"/>
        </w:rPr>
        <w:t xml:space="preserve"> терапия, пожилой возраст, фибрилляция предсердий, хроническая болезнь почек.  </w:t>
      </w:r>
    </w:p>
    <w:p w:rsidR="009D27D7" w:rsidRPr="009C0A3F" w:rsidRDefault="009D27D7" w:rsidP="009D27D7">
      <w:pPr>
        <w:spacing w:after="0" w:line="240" w:lineRule="auto"/>
        <w:ind w:firstLine="397"/>
        <w:jc w:val="both"/>
        <w:rPr>
          <w:rFonts w:ascii="Times New Roman" w:hAnsi="Times New Roman" w:cs="Times New Roman"/>
          <w:sz w:val="20"/>
          <w:szCs w:val="20"/>
          <w:lang w:val="en-US"/>
        </w:rPr>
      </w:pPr>
      <w:r w:rsidRPr="009C0A3F">
        <w:rPr>
          <w:rFonts w:ascii="Times New Roman" w:hAnsi="Times New Roman" w:cs="Times New Roman"/>
          <w:b/>
          <w:sz w:val="20"/>
          <w:szCs w:val="20"/>
          <w:lang w:val="en-US"/>
        </w:rPr>
        <w:t>Annotation.</w:t>
      </w:r>
      <w:r w:rsidRPr="009C0A3F">
        <w:rPr>
          <w:rFonts w:ascii="Times New Roman" w:hAnsi="Times New Roman" w:cs="Times New Roman"/>
          <w:sz w:val="20"/>
          <w:szCs w:val="20"/>
          <w:lang w:val="en-US"/>
        </w:rPr>
        <w:t xml:space="preserve"> Prevalence of atrial fibrillation (AF) in population is very high and continues to grow. According to the existing statistics its prevalence reaches about 2% so it is twice more, than it was considered in the last decade. Prevalence of AF among patients with chronic kidney disease (CKD) varies from 11 to 22% (according to other data – from 15 to 20%) and increases with age, considerably surpassing that in the general population among all age groups. Vast majority of patients with AF need in treatment with anticoagulants to prevent an ischemic stroke and systemic thromboembolisms. However, in case of combination AF and CKD, in addition to increase in frequency of strokes and the thromboembolic events, also the frequency of major bleedings significantly increases that considerably complicates the choice of adequate anticoagulant therapy in such situation. Many years the vitamin K antagonists were the only representatives of a class of anticoagulants for long-term therapy in patients with AF. Their well-known deficiencies (a narrow therapeutic window, need of frequent laboratory control, numerous drug-drug and dietary interactions, unpredictability of a pharmacodynamics and pharmacokinetics at certain patients) promoted search of new medicines, more convenient in use. Direct oral anticoagulants were easier to use, and by results of the main studies didn't yield or exceeded warfarin concerning balance of efficiency and safety. However, they were not specially studied in patients with the reduced kidney function. Features of modern anticoagulant therapy in elder patients with the AF and CKD are considered in the review. </w:t>
      </w:r>
    </w:p>
    <w:p w:rsidR="00721A93" w:rsidRPr="009C0A3F" w:rsidRDefault="009D27D7" w:rsidP="009D27D7">
      <w:pPr>
        <w:spacing w:after="0" w:line="240" w:lineRule="auto"/>
        <w:ind w:firstLine="397"/>
        <w:jc w:val="both"/>
        <w:rPr>
          <w:rFonts w:ascii="Times New Roman" w:hAnsi="Times New Roman" w:cs="Times New Roman"/>
          <w:sz w:val="20"/>
          <w:szCs w:val="20"/>
          <w:lang w:val="uk-UA"/>
        </w:rPr>
      </w:pPr>
      <w:r w:rsidRPr="009C0A3F">
        <w:rPr>
          <w:rFonts w:ascii="Times New Roman" w:hAnsi="Times New Roman" w:cs="Times New Roman"/>
          <w:b/>
          <w:sz w:val="20"/>
          <w:szCs w:val="20"/>
          <w:lang w:val="en-US"/>
        </w:rPr>
        <w:t>Key words:</w:t>
      </w:r>
      <w:r w:rsidRPr="009C0A3F">
        <w:rPr>
          <w:rFonts w:ascii="Times New Roman" w:hAnsi="Times New Roman" w:cs="Times New Roman"/>
          <w:sz w:val="20"/>
          <w:szCs w:val="20"/>
          <w:lang w:val="en-US"/>
        </w:rPr>
        <w:t xml:space="preserve"> anticoagulant therapy, advanced age, atrial fibrillation, chronic kidney disease.</w:t>
      </w:r>
    </w:p>
    <w:p w:rsidR="006239D6" w:rsidRPr="009C0A3F" w:rsidRDefault="006239D6" w:rsidP="009D27D7">
      <w:pPr>
        <w:spacing w:after="0" w:line="240" w:lineRule="auto"/>
        <w:ind w:firstLine="397"/>
        <w:jc w:val="both"/>
        <w:rPr>
          <w:rFonts w:ascii="Times New Roman" w:hAnsi="Times New Roman" w:cs="Times New Roman"/>
          <w:b/>
          <w:sz w:val="20"/>
          <w:szCs w:val="20"/>
        </w:rPr>
      </w:pPr>
      <w:r w:rsidRPr="009C0A3F">
        <w:rPr>
          <w:rFonts w:ascii="Times New Roman" w:hAnsi="Times New Roman" w:cs="Times New Roman"/>
          <w:b/>
          <w:sz w:val="20"/>
          <w:szCs w:val="20"/>
        </w:rPr>
        <w:t>Введение</w:t>
      </w:r>
      <w:r w:rsidR="009D27D7" w:rsidRPr="009C0A3F">
        <w:rPr>
          <w:rFonts w:ascii="Times New Roman" w:hAnsi="Times New Roman" w:cs="Times New Roman"/>
          <w:b/>
          <w:sz w:val="20"/>
          <w:szCs w:val="20"/>
          <w:lang w:val="uk-UA"/>
        </w:rPr>
        <w:t xml:space="preserve">. </w:t>
      </w:r>
      <w:r w:rsidRPr="009C0A3F">
        <w:rPr>
          <w:rFonts w:ascii="Times New Roman" w:hAnsi="Times New Roman" w:cs="Times New Roman"/>
          <w:sz w:val="20"/>
          <w:szCs w:val="20"/>
        </w:rPr>
        <w:t>Фибрилляция предсердий (ФП) и хроническая болезнь почек (ХБП) становятся все более распространенными заболеваниями, поражающими миллионы людей во всем мире и приводящими к значительным заболеваниям и расходам на здравоохранение</w:t>
      </w:r>
      <w:r w:rsidR="006545D7" w:rsidRPr="009C0A3F">
        <w:rPr>
          <w:rFonts w:ascii="Times New Roman" w:hAnsi="Times New Roman" w:cs="Times New Roman"/>
          <w:sz w:val="20"/>
          <w:szCs w:val="20"/>
        </w:rPr>
        <w:t xml:space="preserve"> [1,2].</w:t>
      </w:r>
      <w:r w:rsidRPr="009C0A3F">
        <w:rPr>
          <w:rFonts w:ascii="Times New Roman" w:hAnsi="Times New Roman" w:cs="Times New Roman"/>
          <w:sz w:val="20"/>
          <w:szCs w:val="20"/>
        </w:rPr>
        <w:t> Распространенность ФП высока у пациентов с ХБП: примерно от 18% до 20% у пациентов с ХБП без диализа</w:t>
      </w:r>
      <w:r w:rsidR="006545D7" w:rsidRPr="009C0A3F">
        <w:rPr>
          <w:rFonts w:ascii="Times New Roman" w:hAnsi="Times New Roman" w:cs="Times New Roman"/>
          <w:sz w:val="20"/>
          <w:szCs w:val="20"/>
        </w:rPr>
        <w:t xml:space="preserve"> [3, 4]</w:t>
      </w:r>
      <w:r w:rsidRPr="009C0A3F">
        <w:rPr>
          <w:rFonts w:ascii="Times New Roman" w:hAnsi="Times New Roman" w:cs="Times New Roman"/>
          <w:sz w:val="20"/>
          <w:szCs w:val="20"/>
        </w:rPr>
        <w:t> и от 15% до 40% у пациентов, находящихся на диализе</w:t>
      </w:r>
      <w:r w:rsidR="006545D7" w:rsidRPr="009C0A3F">
        <w:rPr>
          <w:rFonts w:ascii="Times New Roman" w:hAnsi="Times New Roman" w:cs="Times New Roman"/>
          <w:sz w:val="20"/>
          <w:szCs w:val="20"/>
        </w:rPr>
        <w:t xml:space="preserve"> [5, 6]</w:t>
      </w:r>
      <w:r w:rsidR="009D27D7" w:rsidRPr="009C0A3F">
        <w:rPr>
          <w:rFonts w:ascii="Times New Roman" w:hAnsi="Times New Roman" w:cs="Times New Roman"/>
          <w:sz w:val="20"/>
          <w:szCs w:val="20"/>
        </w:rPr>
        <w:t>.</w:t>
      </w:r>
      <w:r w:rsidRPr="009C0A3F">
        <w:rPr>
          <w:rFonts w:ascii="Times New Roman" w:hAnsi="Times New Roman" w:cs="Times New Roman"/>
          <w:sz w:val="20"/>
          <w:szCs w:val="20"/>
        </w:rPr>
        <w:t> ФП и ХБП часто сосуществуют, вызывают и усугубляют друг друга</w:t>
      </w:r>
      <w:r w:rsidR="006545D7" w:rsidRPr="009C0A3F">
        <w:rPr>
          <w:rFonts w:ascii="Times New Roman" w:hAnsi="Times New Roman" w:cs="Times New Roman"/>
          <w:sz w:val="20"/>
          <w:szCs w:val="20"/>
        </w:rPr>
        <w:t xml:space="preserve"> [7, 8].</w:t>
      </w:r>
      <w:r w:rsidRPr="009C0A3F">
        <w:rPr>
          <w:rFonts w:ascii="Times New Roman" w:hAnsi="Times New Roman" w:cs="Times New Roman"/>
          <w:sz w:val="20"/>
          <w:szCs w:val="20"/>
        </w:rPr>
        <w:t> Пациенты с ХБП с сопутствующей ФП имеют худший прогноз</w:t>
      </w:r>
      <w:r w:rsidR="006545D7" w:rsidRPr="009C0A3F">
        <w:rPr>
          <w:rFonts w:ascii="Times New Roman" w:hAnsi="Times New Roman" w:cs="Times New Roman"/>
          <w:sz w:val="20"/>
          <w:szCs w:val="20"/>
        </w:rPr>
        <w:t xml:space="preserve"> [9, 10].</w:t>
      </w:r>
      <w:r w:rsidRPr="009C0A3F">
        <w:rPr>
          <w:rFonts w:ascii="Times New Roman" w:hAnsi="Times New Roman" w:cs="Times New Roman"/>
          <w:sz w:val="20"/>
          <w:szCs w:val="20"/>
        </w:rPr>
        <w:t> </w:t>
      </w:r>
      <w:r w:rsidR="009C0A3F" w:rsidRPr="009C0A3F">
        <w:rPr>
          <w:rFonts w:ascii="Times New Roman" w:hAnsi="Times New Roman" w:cs="Times New Roman"/>
          <w:sz w:val="20"/>
          <w:szCs w:val="20"/>
        </w:rPr>
        <w:t xml:space="preserve"> </w:t>
      </w:r>
      <w:r w:rsidRPr="009C0A3F">
        <w:rPr>
          <w:rFonts w:ascii="Times New Roman" w:hAnsi="Times New Roman" w:cs="Times New Roman"/>
          <w:sz w:val="20"/>
          <w:szCs w:val="20"/>
        </w:rPr>
        <w:t xml:space="preserve">Кроме того, </w:t>
      </w:r>
      <w:proofErr w:type="spellStart"/>
      <w:r w:rsidRPr="009C0A3F">
        <w:rPr>
          <w:rFonts w:ascii="Times New Roman" w:hAnsi="Times New Roman" w:cs="Times New Roman"/>
          <w:sz w:val="20"/>
          <w:szCs w:val="20"/>
        </w:rPr>
        <w:t>метаанализ</w:t>
      </w:r>
      <w:proofErr w:type="spellEnd"/>
      <w:r w:rsidRPr="009C0A3F">
        <w:rPr>
          <w:rFonts w:ascii="Times New Roman" w:hAnsi="Times New Roman" w:cs="Times New Roman"/>
          <w:sz w:val="20"/>
          <w:szCs w:val="20"/>
        </w:rPr>
        <w:t xml:space="preserve"> показал, что ФП с повышенной смертностью, потерей </w:t>
      </w:r>
      <w:proofErr w:type="spellStart"/>
      <w:r w:rsidRPr="009C0A3F">
        <w:rPr>
          <w:rFonts w:ascii="Times New Roman" w:hAnsi="Times New Roman" w:cs="Times New Roman"/>
          <w:sz w:val="20"/>
          <w:szCs w:val="20"/>
        </w:rPr>
        <w:t>аллотрансплантата</w:t>
      </w:r>
      <w:proofErr w:type="spellEnd"/>
      <w:r w:rsidRPr="009C0A3F">
        <w:rPr>
          <w:rFonts w:ascii="Times New Roman" w:hAnsi="Times New Roman" w:cs="Times New Roman"/>
          <w:sz w:val="20"/>
          <w:szCs w:val="20"/>
        </w:rPr>
        <w:t xml:space="preserve"> и инсультом после трансплантации почки</w:t>
      </w:r>
      <w:r w:rsidR="009C0A3F" w:rsidRPr="009C0A3F">
        <w:rPr>
          <w:rFonts w:ascii="Times New Roman" w:hAnsi="Times New Roman" w:cs="Times New Roman"/>
          <w:sz w:val="20"/>
          <w:szCs w:val="20"/>
        </w:rPr>
        <w:t xml:space="preserve"> [11]. </w:t>
      </w:r>
      <w:r w:rsidRPr="009C0A3F">
        <w:rPr>
          <w:rFonts w:ascii="Times New Roman" w:hAnsi="Times New Roman" w:cs="Times New Roman"/>
          <w:sz w:val="20"/>
          <w:szCs w:val="20"/>
        </w:rPr>
        <w:t>У пациентов с сопутствующей ФП и ХБП частота инсультов и кровотечений увеличивается при снижении функции почек</w:t>
      </w:r>
      <w:r w:rsidR="009C0A3F" w:rsidRPr="009C0A3F">
        <w:rPr>
          <w:rFonts w:ascii="Times New Roman" w:hAnsi="Times New Roman" w:cs="Times New Roman"/>
          <w:sz w:val="20"/>
          <w:szCs w:val="20"/>
        </w:rPr>
        <w:t xml:space="preserve"> [12, 13].</w:t>
      </w:r>
      <w:r w:rsidRPr="009C0A3F">
        <w:rPr>
          <w:rFonts w:ascii="Times New Roman" w:hAnsi="Times New Roman" w:cs="Times New Roman"/>
          <w:sz w:val="20"/>
          <w:szCs w:val="20"/>
        </w:rPr>
        <w:t> Предыдущее исследование</w:t>
      </w:r>
      <w:r w:rsidR="009C0A3F" w:rsidRPr="009C0A3F">
        <w:rPr>
          <w:rFonts w:ascii="Times New Roman" w:hAnsi="Times New Roman" w:cs="Times New Roman"/>
          <w:sz w:val="20"/>
          <w:szCs w:val="20"/>
        </w:rPr>
        <w:t xml:space="preserve"> [14]</w:t>
      </w:r>
      <w:r w:rsidRPr="009C0A3F">
        <w:rPr>
          <w:rFonts w:ascii="Times New Roman" w:hAnsi="Times New Roman" w:cs="Times New Roman"/>
          <w:sz w:val="20"/>
          <w:szCs w:val="20"/>
        </w:rPr>
        <w:t> показало, что пациенты с ФП и ХБП на поздней стадии имели на 49% повышенный риск инсульта или системной тромбоэмболии по сравнению с пациентами с ФП без ХБП; а самый высокий риск наблюдался у пациентов с ФП с терминальной стадией ХБП, находящихся на диализе. Более того, пациенты с ФП на диализе нуждаются в рутинной терапии антикоагулянтами гепарина во время </w:t>
      </w:r>
      <w:r w:rsidR="009D27D7" w:rsidRPr="009C0A3F">
        <w:rPr>
          <w:rFonts w:ascii="Times New Roman" w:hAnsi="Times New Roman" w:cs="Times New Roman"/>
          <w:sz w:val="20"/>
          <w:szCs w:val="20"/>
        </w:rPr>
        <w:t>диализа</w:t>
      </w:r>
      <w:r w:rsidRPr="009C0A3F">
        <w:rPr>
          <w:rFonts w:ascii="Times New Roman" w:hAnsi="Times New Roman" w:cs="Times New Roman"/>
          <w:sz w:val="20"/>
          <w:szCs w:val="20"/>
        </w:rPr>
        <w:t xml:space="preserve">, что может увеличить риск кровотечения. Следовательно, уравновешивание рисков тромбоэмболии и кровотечения является ключевым моментом у пациентов с ФП и ХБП. Недавно несколько исследований показали, что </w:t>
      </w:r>
      <w:proofErr w:type="spellStart"/>
      <w:r w:rsidRPr="009C0A3F">
        <w:rPr>
          <w:rFonts w:ascii="Times New Roman" w:hAnsi="Times New Roman" w:cs="Times New Roman"/>
          <w:sz w:val="20"/>
          <w:szCs w:val="20"/>
        </w:rPr>
        <w:t>варфарин</w:t>
      </w:r>
      <w:proofErr w:type="spellEnd"/>
      <w:r w:rsidRPr="009C0A3F">
        <w:rPr>
          <w:rFonts w:ascii="Times New Roman" w:hAnsi="Times New Roman" w:cs="Times New Roman"/>
          <w:sz w:val="20"/>
          <w:szCs w:val="20"/>
        </w:rPr>
        <w:t xml:space="preserve"> полезен для пациентов с ФП и ХБП</w:t>
      </w:r>
      <w:r w:rsidR="009C0A3F" w:rsidRPr="009C0A3F">
        <w:rPr>
          <w:rFonts w:ascii="Times New Roman" w:hAnsi="Times New Roman" w:cs="Times New Roman"/>
          <w:sz w:val="20"/>
          <w:szCs w:val="20"/>
        </w:rPr>
        <w:t xml:space="preserve"> [14-16].</w:t>
      </w:r>
    </w:p>
    <w:p w:rsidR="00B84893" w:rsidRPr="009C0A3F" w:rsidRDefault="006239D6" w:rsidP="009A461A">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Пожилые пациенты (возраст ≥65 лет) с ХБП имеют высокий риск развития ФП</w:t>
      </w:r>
      <w:r w:rsidR="009C0A3F" w:rsidRPr="009C0A3F">
        <w:rPr>
          <w:rFonts w:ascii="Times New Roman" w:hAnsi="Times New Roman" w:cs="Times New Roman"/>
          <w:sz w:val="20"/>
          <w:szCs w:val="20"/>
        </w:rPr>
        <w:t xml:space="preserve"> [5]</w:t>
      </w:r>
      <w:r w:rsidRPr="009C0A3F">
        <w:rPr>
          <w:rFonts w:ascii="Times New Roman" w:hAnsi="Times New Roman" w:cs="Times New Roman"/>
          <w:sz w:val="20"/>
          <w:szCs w:val="20"/>
        </w:rPr>
        <w:t>. Доля пожилых пациентов составляет от 60% до 80% от всех пациентов с ФП и ХБП</w:t>
      </w:r>
      <w:r w:rsidR="009C0A3F" w:rsidRPr="009C0A3F">
        <w:rPr>
          <w:rFonts w:ascii="Times New Roman" w:hAnsi="Times New Roman" w:cs="Times New Roman"/>
          <w:sz w:val="20"/>
          <w:szCs w:val="20"/>
        </w:rPr>
        <w:t xml:space="preserve"> [14].</w:t>
      </w:r>
      <w:r w:rsidRPr="009C0A3F">
        <w:rPr>
          <w:rFonts w:ascii="Times New Roman" w:hAnsi="Times New Roman" w:cs="Times New Roman"/>
          <w:sz w:val="20"/>
          <w:szCs w:val="20"/>
        </w:rPr>
        <w:t> Частота инсульта и кровотечений у пациентов с ФП может увеличиваться с возрастом</w:t>
      </w:r>
      <w:r w:rsidR="009C0A3F" w:rsidRPr="009C0A3F">
        <w:rPr>
          <w:rFonts w:ascii="Times New Roman" w:hAnsi="Times New Roman" w:cs="Times New Roman"/>
          <w:sz w:val="20"/>
          <w:szCs w:val="20"/>
        </w:rPr>
        <w:t xml:space="preserve"> [17, 18].</w:t>
      </w:r>
      <w:r w:rsidR="009D27D7" w:rsidRPr="009C0A3F">
        <w:rPr>
          <w:rFonts w:ascii="Times New Roman" w:hAnsi="Times New Roman" w:cs="Times New Roman"/>
          <w:sz w:val="20"/>
          <w:szCs w:val="20"/>
        </w:rPr>
        <w:t> Однако до сих пор неясно</w:t>
      </w:r>
      <w:r w:rsidRPr="009C0A3F">
        <w:rPr>
          <w:rFonts w:ascii="Times New Roman" w:hAnsi="Times New Roman" w:cs="Times New Roman"/>
          <w:sz w:val="20"/>
          <w:szCs w:val="20"/>
        </w:rPr>
        <w:t>, насколько эффективна и безопасна </w:t>
      </w:r>
      <w:proofErr w:type="spellStart"/>
      <w:r w:rsidRPr="009C0A3F">
        <w:rPr>
          <w:rFonts w:ascii="Times New Roman" w:hAnsi="Times New Roman" w:cs="Times New Roman"/>
          <w:sz w:val="20"/>
          <w:szCs w:val="20"/>
        </w:rPr>
        <w:t>антикоагулянтная</w:t>
      </w:r>
      <w:proofErr w:type="spellEnd"/>
      <w:r w:rsidRPr="009C0A3F">
        <w:rPr>
          <w:rFonts w:ascii="Times New Roman" w:hAnsi="Times New Roman" w:cs="Times New Roman"/>
          <w:sz w:val="20"/>
          <w:szCs w:val="20"/>
        </w:rPr>
        <w:t xml:space="preserve"> терапия у пациентов с сосуществующими ФП и ХБП. Совсем недавно в нескольких исследованиях</w:t>
      </w:r>
      <w:r w:rsidR="009C0A3F" w:rsidRPr="009C0A3F">
        <w:rPr>
          <w:rFonts w:ascii="Times New Roman" w:hAnsi="Times New Roman" w:cs="Times New Roman"/>
          <w:sz w:val="20"/>
          <w:szCs w:val="20"/>
        </w:rPr>
        <w:t xml:space="preserve"> [19-25]</w:t>
      </w:r>
      <w:r w:rsidRPr="009C0A3F">
        <w:rPr>
          <w:rFonts w:ascii="Times New Roman" w:hAnsi="Times New Roman" w:cs="Times New Roman"/>
          <w:sz w:val="20"/>
          <w:szCs w:val="20"/>
        </w:rPr>
        <w:t> изучалась эффективность и безопасность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у пациентов с ФП и ХБП, но эти исследования дали </w:t>
      </w:r>
      <w:r w:rsidRPr="009C0A3F">
        <w:rPr>
          <w:rFonts w:ascii="Times New Roman" w:hAnsi="Times New Roman" w:cs="Times New Roman"/>
          <w:sz w:val="20"/>
          <w:szCs w:val="20"/>
        </w:rPr>
        <w:lastRenderedPageBreak/>
        <w:t>противоречивые результаты. </w:t>
      </w:r>
      <w:proofErr w:type="spellStart"/>
      <w:r w:rsidR="009D27D7" w:rsidRPr="009C0A3F">
        <w:rPr>
          <w:rFonts w:ascii="Times New Roman" w:hAnsi="Times New Roman" w:cs="Times New Roman"/>
          <w:sz w:val="20"/>
          <w:szCs w:val="20"/>
          <w:lang w:val="uk-UA"/>
        </w:rPr>
        <w:t>Поєтому</w:t>
      </w:r>
      <w:proofErr w:type="spellEnd"/>
      <w:r w:rsidR="009D27D7" w:rsidRPr="009C0A3F">
        <w:rPr>
          <w:rFonts w:ascii="Times New Roman" w:hAnsi="Times New Roman" w:cs="Times New Roman"/>
          <w:sz w:val="20"/>
          <w:szCs w:val="20"/>
          <w:lang w:val="uk-UA"/>
        </w:rPr>
        <w:t xml:space="preserve"> </w:t>
      </w:r>
      <w:proofErr w:type="spellStart"/>
      <w:r w:rsidR="009D27D7" w:rsidRPr="009C0A3F">
        <w:rPr>
          <w:rFonts w:ascii="Times New Roman" w:hAnsi="Times New Roman" w:cs="Times New Roman"/>
          <w:sz w:val="20"/>
          <w:szCs w:val="20"/>
          <w:lang w:val="uk-UA"/>
        </w:rPr>
        <w:t>целью</w:t>
      </w:r>
      <w:proofErr w:type="spellEnd"/>
      <w:r w:rsidR="009D27D7" w:rsidRPr="009C0A3F">
        <w:rPr>
          <w:rFonts w:ascii="Times New Roman" w:hAnsi="Times New Roman" w:cs="Times New Roman"/>
          <w:sz w:val="20"/>
          <w:szCs w:val="20"/>
          <w:lang w:val="uk-UA"/>
        </w:rPr>
        <w:t xml:space="preserve"> </w:t>
      </w:r>
      <w:proofErr w:type="spellStart"/>
      <w:r w:rsidR="009D27D7" w:rsidRPr="009C0A3F">
        <w:rPr>
          <w:rFonts w:ascii="Times New Roman" w:hAnsi="Times New Roman" w:cs="Times New Roman"/>
          <w:sz w:val="20"/>
          <w:szCs w:val="20"/>
          <w:lang w:val="uk-UA"/>
        </w:rPr>
        <w:t>исследования</w:t>
      </w:r>
      <w:proofErr w:type="spellEnd"/>
      <w:r w:rsidR="009D27D7" w:rsidRPr="009C0A3F">
        <w:rPr>
          <w:rFonts w:ascii="Times New Roman" w:hAnsi="Times New Roman" w:cs="Times New Roman"/>
          <w:sz w:val="20"/>
          <w:szCs w:val="20"/>
          <w:lang w:val="uk-UA"/>
        </w:rPr>
        <w:t xml:space="preserve"> стало</w:t>
      </w:r>
      <w:r w:rsidR="009D27D7" w:rsidRPr="009C0A3F">
        <w:rPr>
          <w:rFonts w:ascii="Times New Roman" w:hAnsi="Times New Roman" w:cs="Times New Roman"/>
          <w:sz w:val="20"/>
          <w:szCs w:val="20"/>
        </w:rPr>
        <w:t xml:space="preserve"> выяснение эффективности и безопасности </w:t>
      </w:r>
      <w:proofErr w:type="spellStart"/>
      <w:r w:rsidR="009D27D7" w:rsidRPr="009C0A3F">
        <w:rPr>
          <w:rFonts w:ascii="Times New Roman" w:hAnsi="Times New Roman" w:cs="Times New Roman"/>
          <w:sz w:val="20"/>
          <w:szCs w:val="20"/>
        </w:rPr>
        <w:t>антикоагулянтной</w:t>
      </w:r>
      <w:proofErr w:type="spellEnd"/>
      <w:r w:rsidR="009D27D7" w:rsidRPr="009C0A3F">
        <w:rPr>
          <w:rFonts w:ascii="Times New Roman" w:hAnsi="Times New Roman" w:cs="Times New Roman"/>
          <w:sz w:val="20"/>
          <w:szCs w:val="20"/>
        </w:rPr>
        <w:t xml:space="preserve"> терапии</w:t>
      </w:r>
      <w:r w:rsidRPr="009C0A3F">
        <w:rPr>
          <w:rFonts w:ascii="Times New Roman" w:hAnsi="Times New Roman" w:cs="Times New Roman"/>
          <w:sz w:val="20"/>
          <w:szCs w:val="20"/>
        </w:rPr>
        <w:t> у</w:t>
      </w:r>
      <w:r w:rsidR="009D27D7" w:rsidRPr="009C0A3F">
        <w:rPr>
          <w:rFonts w:ascii="Times New Roman" w:hAnsi="Times New Roman" w:cs="Times New Roman"/>
          <w:sz w:val="20"/>
          <w:szCs w:val="20"/>
          <w:lang w:val="uk-UA"/>
        </w:rPr>
        <w:t xml:space="preserve"> </w:t>
      </w:r>
      <w:proofErr w:type="spellStart"/>
      <w:r w:rsidR="009D27D7" w:rsidRPr="009C0A3F">
        <w:rPr>
          <w:rFonts w:ascii="Times New Roman" w:hAnsi="Times New Roman" w:cs="Times New Roman"/>
          <w:sz w:val="20"/>
          <w:szCs w:val="20"/>
          <w:lang w:val="uk-UA"/>
        </w:rPr>
        <w:t>пожилых</w:t>
      </w:r>
      <w:proofErr w:type="spellEnd"/>
      <w:r w:rsidR="009A461A" w:rsidRPr="009C0A3F">
        <w:rPr>
          <w:rFonts w:ascii="Times New Roman" w:hAnsi="Times New Roman" w:cs="Times New Roman"/>
          <w:sz w:val="20"/>
          <w:szCs w:val="20"/>
        </w:rPr>
        <w:t xml:space="preserve"> пациентов с ФП и ХБП.</w:t>
      </w:r>
    </w:p>
    <w:p w:rsidR="006239D6" w:rsidRPr="009C0A3F" w:rsidRDefault="006239D6" w:rsidP="006239D6">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b/>
          <w:sz w:val="20"/>
          <w:szCs w:val="20"/>
        </w:rPr>
        <w:t>Анализ современных публикаций.</w:t>
      </w:r>
      <w:r w:rsidRPr="009C0A3F">
        <w:rPr>
          <w:b/>
          <w:sz w:val="20"/>
          <w:szCs w:val="20"/>
        </w:rPr>
        <w:t xml:space="preserve"> </w:t>
      </w:r>
      <w:proofErr w:type="spellStart"/>
      <w:r w:rsidRPr="009C0A3F">
        <w:rPr>
          <w:rFonts w:ascii="Times New Roman" w:hAnsi="Times New Roman" w:cs="Times New Roman"/>
          <w:sz w:val="20"/>
          <w:szCs w:val="20"/>
        </w:rPr>
        <w:t>Антикоагулянтная</w:t>
      </w:r>
      <w:proofErr w:type="spellEnd"/>
      <w:r w:rsidRPr="009C0A3F">
        <w:rPr>
          <w:rFonts w:ascii="Times New Roman" w:hAnsi="Times New Roman" w:cs="Times New Roman"/>
          <w:sz w:val="20"/>
          <w:szCs w:val="20"/>
        </w:rPr>
        <w:t xml:space="preserve"> терапия рекомендуется пациентам с ФП с ХБП и пациентам на диализе согласно руководствам</w:t>
      </w:r>
      <w:r w:rsidR="009C0A3F" w:rsidRPr="009C0A3F">
        <w:rPr>
          <w:rFonts w:ascii="Times New Roman" w:hAnsi="Times New Roman" w:cs="Times New Roman"/>
          <w:sz w:val="20"/>
          <w:szCs w:val="20"/>
        </w:rPr>
        <w:t xml:space="preserve"> [29, 30].</w:t>
      </w:r>
      <w:r w:rsidRPr="009C0A3F">
        <w:rPr>
          <w:rFonts w:ascii="Times New Roman" w:hAnsi="Times New Roman" w:cs="Times New Roman"/>
          <w:sz w:val="20"/>
          <w:szCs w:val="20"/>
        </w:rPr>
        <w:t> Однако роль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у пожилых пациентов с ФП и </w:t>
      </w:r>
      <w:r w:rsidR="009A461A" w:rsidRPr="009C0A3F">
        <w:rPr>
          <w:rFonts w:ascii="Times New Roman" w:hAnsi="Times New Roman" w:cs="Times New Roman"/>
          <w:sz w:val="20"/>
          <w:szCs w:val="20"/>
        </w:rPr>
        <w:t>ХБП до сих пор не определена. </w:t>
      </w:r>
    </w:p>
    <w:p w:rsidR="007C5BE3" w:rsidRDefault="002006C8" w:rsidP="00406EF4">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Руководства общества рекомендуют </w:t>
      </w:r>
      <w:proofErr w:type="spellStart"/>
      <w:r w:rsidRPr="002006C8">
        <w:rPr>
          <w:rFonts w:ascii="Times New Roman" w:hAnsi="Times New Roman" w:cs="Times New Roman"/>
          <w:sz w:val="20"/>
          <w:szCs w:val="20"/>
        </w:rPr>
        <w:t>антикоагулянтную</w:t>
      </w:r>
      <w:proofErr w:type="spellEnd"/>
      <w:r w:rsidRPr="002006C8">
        <w:rPr>
          <w:rFonts w:ascii="Times New Roman" w:hAnsi="Times New Roman" w:cs="Times New Roman"/>
          <w:sz w:val="20"/>
          <w:szCs w:val="20"/>
        </w:rPr>
        <w:t xml:space="preserve"> терапию пациентам с ФП и повышенным риском инсульта, таким как перенесенный инсульт, транзиторная ишемическая атака (ТИА) или CHA </w:t>
      </w:r>
      <w:r w:rsidRPr="002006C8">
        <w:rPr>
          <w:rFonts w:ascii="Times New Roman" w:hAnsi="Times New Roman" w:cs="Times New Roman"/>
          <w:sz w:val="20"/>
          <w:szCs w:val="20"/>
          <w:vertAlign w:val="subscript"/>
        </w:rPr>
        <w:t>2</w:t>
      </w:r>
      <w:r w:rsidRPr="002006C8">
        <w:rPr>
          <w:rFonts w:ascii="Times New Roman" w:hAnsi="Times New Roman" w:cs="Times New Roman"/>
          <w:sz w:val="20"/>
          <w:szCs w:val="20"/>
        </w:rPr>
        <w:t> DS </w:t>
      </w:r>
      <w:r w:rsidRPr="002006C8">
        <w:rPr>
          <w:rFonts w:ascii="Times New Roman" w:hAnsi="Times New Roman" w:cs="Times New Roman"/>
          <w:sz w:val="20"/>
          <w:szCs w:val="20"/>
          <w:vertAlign w:val="subscript"/>
        </w:rPr>
        <w:t>2</w:t>
      </w:r>
      <w:r w:rsidRPr="002006C8">
        <w:rPr>
          <w:rFonts w:ascii="Times New Roman" w:hAnsi="Times New Roman" w:cs="Times New Roman"/>
          <w:sz w:val="20"/>
          <w:szCs w:val="20"/>
        </w:rPr>
        <w:t> -</w:t>
      </w:r>
      <w:proofErr w:type="spellStart"/>
      <w:r w:rsidRPr="002006C8">
        <w:rPr>
          <w:rFonts w:ascii="Times New Roman" w:hAnsi="Times New Roman" w:cs="Times New Roman"/>
          <w:sz w:val="20"/>
          <w:szCs w:val="20"/>
        </w:rPr>
        <w:t>VASc</w:t>
      </w:r>
      <w:proofErr w:type="spellEnd"/>
      <w:r w:rsidRPr="002006C8">
        <w:rPr>
          <w:rFonts w:ascii="Times New Roman" w:hAnsi="Times New Roman" w:cs="Times New Roman"/>
          <w:sz w:val="20"/>
          <w:szCs w:val="20"/>
        </w:rPr>
        <w:t xml:space="preserve"> (застойная сердечная недостаточность, артериальная гипертензия, возраст 64-74 [1 балл], возраст более 75 [2 балла], диабет, инсульт / ТИА / тромбоэмболия [2 балла], сосудистые заболевания</w:t>
      </w:r>
      <w:r w:rsidR="007C5BE3">
        <w:rPr>
          <w:rFonts w:ascii="Times New Roman" w:hAnsi="Times New Roman" w:cs="Times New Roman"/>
          <w:sz w:val="20"/>
          <w:szCs w:val="20"/>
        </w:rPr>
        <w:t>, женский пол) набрали более 1 балла</w:t>
      </w:r>
      <w:r w:rsidRPr="002006C8">
        <w:rPr>
          <w:rFonts w:ascii="Times New Roman" w:hAnsi="Times New Roman" w:cs="Times New Roman"/>
          <w:sz w:val="20"/>
          <w:szCs w:val="20"/>
        </w:rPr>
        <w:t xml:space="preserve">, но остаются вопросы о выборе </w:t>
      </w:r>
      <w:proofErr w:type="spellStart"/>
      <w:r w:rsidRPr="002006C8">
        <w:rPr>
          <w:rFonts w:ascii="Times New Roman" w:hAnsi="Times New Roman" w:cs="Times New Roman"/>
          <w:sz w:val="20"/>
          <w:szCs w:val="20"/>
        </w:rPr>
        <w:t>антикоагулянтной</w:t>
      </w:r>
      <w:proofErr w:type="spellEnd"/>
      <w:r w:rsidRPr="002006C8">
        <w:rPr>
          <w:rFonts w:ascii="Times New Roman" w:hAnsi="Times New Roman" w:cs="Times New Roman"/>
          <w:sz w:val="20"/>
          <w:szCs w:val="20"/>
        </w:rPr>
        <w:t xml:space="preserve"> терапии у пациентов с ХБП.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xml:space="preserve"> был основой лечения пероральными антикоагулянтами в течение многих лет, пока не были разработаны прямы</w:t>
      </w:r>
      <w:r w:rsidR="007C5BE3">
        <w:rPr>
          <w:rFonts w:ascii="Times New Roman" w:hAnsi="Times New Roman" w:cs="Times New Roman"/>
          <w:sz w:val="20"/>
          <w:szCs w:val="20"/>
        </w:rPr>
        <w:t>е пероральные антикоагулянты (НOAК</w:t>
      </w:r>
      <w:r w:rsidRPr="002006C8">
        <w:rPr>
          <w:rFonts w:ascii="Times New Roman" w:hAnsi="Times New Roman" w:cs="Times New Roman"/>
          <w:sz w:val="20"/>
          <w:szCs w:val="20"/>
        </w:rPr>
        <w:t xml:space="preserve">). Однако данные об использовании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при ХБП ограничены, поскольку в предыдущих исследованиях количественная оценка пациентов с ХБП не проводилась или было включено лишь небольшое их количество</w:t>
      </w:r>
      <w:r w:rsidR="00406EF4" w:rsidRPr="00406EF4">
        <w:rPr>
          <w:rFonts w:ascii="Times New Roman" w:hAnsi="Times New Roman" w:cs="Times New Roman"/>
          <w:sz w:val="20"/>
          <w:szCs w:val="20"/>
        </w:rPr>
        <w:t xml:space="preserve"> [</w:t>
      </w:r>
      <w:r w:rsidR="00406EF4">
        <w:rPr>
          <w:rFonts w:ascii="Times New Roman" w:hAnsi="Times New Roman" w:cs="Times New Roman"/>
          <w:sz w:val="20"/>
          <w:szCs w:val="20"/>
        </w:rPr>
        <w:t>10, 11, 12, 13, 14, 15</w:t>
      </w:r>
      <w:r w:rsidR="00406EF4" w:rsidRPr="00406EF4">
        <w:rPr>
          <w:rFonts w:ascii="Times New Roman" w:hAnsi="Times New Roman" w:cs="Times New Roman"/>
          <w:sz w:val="20"/>
          <w:szCs w:val="20"/>
        </w:rPr>
        <w:t>]</w:t>
      </w:r>
      <w:r w:rsidRPr="002006C8">
        <w:rPr>
          <w:rFonts w:ascii="Times New Roman" w:hAnsi="Times New Roman" w:cs="Times New Roman"/>
          <w:sz w:val="20"/>
          <w:szCs w:val="20"/>
        </w:rPr>
        <w:t xml:space="preserve">. Использование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при терминальной стадии почечной недостаточности (ТПН) особенно противоречиво из-за противоречивых данных. Наконец, из крупных испытаний</w:t>
      </w:r>
      <w:r w:rsidR="007C5BE3">
        <w:rPr>
          <w:rFonts w:ascii="Times New Roman" w:hAnsi="Times New Roman" w:cs="Times New Roman"/>
          <w:sz w:val="20"/>
          <w:szCs w:val="20"/>
        </w:rPr>
        <w:t>, поддерживающих использование НOAК</w:t>
      </w:r>
      <w:r w:rsidRPr="002006C8">
        <w:rPr>
          <w:rFonts w:ascii="Times New Roman" w:hAnsi="Times New Roman" w:cs="Times New Roman"/>
          <w:sz w:val="20"/>
          <w:szCs w:val="20"/>
        </w:rPr>
        <w:t xml:space="preserve">, были исключены пациенты с тяжелой ХБП или ТПН. В целом, для профилактики тромбоэмболии объединенные руководства Американской кардиологической ассоциации (AHA), Американского колледжа кардиологов (ACC) и Общества сердечного ритма </w:t>
      </w:r>
      <w:r w:rsidR="007C5BE3">
        <w:rPr>
          <w:rFonts w:ascii="Times New Roman" w:hAnsi="Times New Roman" w:cs="Times New Roman"/>
          <w:sz w:val="20"/>
          <w:szCs w:val="20"/>
        </w:rPr>
        <w:t xml:space="preserve">(HRS) рекомендуют </w:t>
      </w:r>
      <w:proofErr w:type="spellStart"/>
      <w:r w:rsidR="007C5BE3">
        <w:rPr>
          <w:rFonts w:ascii="Times New Roman" w:hAnsi="Times New Roman" w:cs="Times New Roman"/>
          <w:sz w:val="20"/>
          <w:szCs w:val="20"/>
        </w:rPr>
        <w:t>варфарин</w:t>
      </w:r>
      <w:proofErr w:type="spellEnd"/>
      <w:r w:rsidR="007C5BE3">
        <w:rPr>
          <w:rFonts w:ascii="Times New Roman" w:hAnsi="Times New Roman" w:cs="Times New Roman"/>
          <w:sz w:val="20"/>
          <w:szCs w:val="20"/>
        </w:rPr>
        <w:t xml:space="preserve"> или Н</w:t>
      </w:r>
      <w:r w:rsidRPr="002006C8">
        <w:rPr>
          <w:rFonts w:ascii="Times New Roman" w:hAnsi="Times New Roman" w:cs="Times New Roman"/>
          <w:sz w:val="20"/>
          <w:szCs w:val="20"/>
        </w:rPr>
        <w:t>O</w:t>
      </w:r>
      <w:r w:rsidR="007C5BE3">
        <w:rPr>
          <w:rFonts w:ascii="Times New Roman" w:hAnsi="Times New Roman" w:cs="Times New Roman"/>
          <w:sz w:val="20"/>
          <w:szCs w:val="20"/>
        </w:rPr>
        <w:t>AК</w:t>
      </w:r>
      <w:r w:rsidRPr="002006C8">
        <w:rPr>
          <w:rFonts w:ascii="Times New Roman" w:hAnsi="Times New Roman" w:cs="Times New Roman"/>
          <w:sz w:val="20"/>
          <w:szCs w:val="20"/>
        </w:rPr>
        <w:t xml:space="preserve"> с аналогичной силой </w:t>
      </w:r>
      <w:r w:rsidR="00406EF4">
        <w:rPr>
          <w:rFonts w:ascii="Times New Roman" w:hAnsi="Times New Roman" w:cs="Times New Roman"/>
          <w:sz w:val="20"/>
          <w:szCs w:val="20"/>
        </w:rPr>
        <w:t>действия (рекомендация класса I</w:t>
      </w:r>
      <w:r w:rsidR="00406EF4" w:rsidRPr="00406EF4">
        <w:rPr>
          <w:rFonts w:ascii="Times New Roman" w:hAnsi="Times New Roman" w:cs="Times New Roman"/>
          <w:sz w:val="20"/>
          <w:szCs w:val="20"/>
        </w:rPr>
        <w:t xml:space="preserve">) [9] </w:t>
      </w:r>
      <w:r w:rsidR="00406EF4">
        <w:rPr>
          <w:rFonts w:ascii="Times New Roman" w:hAnsi="Times New Roman" w:cs="Times New Roman"/>
          <w:sz w:val="20"/>
          <w:szCs w:val="20"/>
          <w:lang w:val="uk-UA"/>
        </w:rPr>
        <w:t>в</w:t>
      </w:r>
      <w:r w:rsidR="00406EF4" w:rsidRPr="00406EF4">
        <w:rPr>
          <w:rFonts w:ascii="Times New Roman" w:hAnsi="Times New Roman" w:cs="Times New Roman"/>
          <w:sz w:val="20"/>
          <w:szCs w:val="20"/>
        </w:rPr>
        <w:t xml:space="preserve"> </w:t>
      </w:r>
      <w:r w:rsidRPr="002006C8">
        <w:rPr>
          <w:rFonts w:ascii="Times New Roman" w:hAnsi="Times New Roman" w:cs="Times New Roman"/>
          <w:sz w:val="20"/>
          <w:szCs w:val="20"/>
        </w:rPr>
        <w:t xml:space="preserve">то время как Европейское </w:t>
      </w:r>
      <w:proofErr w:type="spellStart"/>
      <w:r w:rsidRPr="002006C8">
        <w:rPr>
          <w:rFonts w:ascii="Times New Roman" w:hAnsi="Times New Roman" w:cs="Times New Roman"/>
          <w:sz w:val="20"/>
          <w:szCs w:val="20"/>
        </w:rPr>
        <w:t>обществоРуководствакардиологии</w:t>
      </w:r>
      <w:proofErr w:type="spellEnd"/>
      <w:r w:rsidRPr="002006C8">
        <w:rPr>
          <w:rFonts w:ascii="Times New Roman" w:hAnsi="Times New Roman" w:cs="Times New Roman"/>
          <w:sz w:val="20"/>
          <w:szCs w:val="20"/>
        </w:rPr>
        <w:t xml:space="preserve"> (ESC)</w:t>
      </w:r>
      <w:r w:rsidR="00406EF4">
        <w:rPr>
          <w:rFonts w:ascii="Times New Roman" w:hAnsi="Times New Roman" w:cs="Times New Roman"/>
          <w:sz w:val="20"/>
          <w:szCs w:val="20"/>
          <w:vertAlign w:val="superscript"/>
        </w:rPr>
        <w:t xml:space="preserve"> </w:t>
      </w:r>
      <w:r w:rsidR="00406EF4" w:rsidRPr="00406EF4">
        <w:rPr>
          <w:rFonts w:ascii="Times New Roman" w:hAnsi="Times New Roman" w:cs="Times New Roman"/>
          <w:sz w:val="20"/>
          <w:szCs w:val="20"/>
        </w:rPr>
        <w:t>[16]</w:t>
      </w:r>
      <w:r w:rsidRPr="002006C8">
        <w:rPr>
          <w:rFonts w:ascii="Times New Roman" w:hAnsi="Times New Roman" w:cs="Times New Roman"/>
          <w:sz w:val="20"/>
          <w:szCs w:val="20"/>
        </w:rPr>
        <w:t> и Канадского сер</w:t>
      </w:r>
      <w:r w:rsidR="00406EF4">
        <w:rPr>
          <w:rFonts w:ascii="Times New Roman" w:hAnsi="Times New Roman" w:cs="Times New Roman"/>
          <w:sz w:val="20"/>
          <w:szCs w:val="20"/>
        </w:rPr>
        <w:t>дечно-сосудистого общества (CCS</w:t>
      </w:r>
      <w:r w:rsidR="00406EF4" w:rsidRPr="00406EF4">
        <w:rPr>
          <w:rFonts w:ascii="Times New Roman" w:hAnsi="Times New Roman" w:cs="Times New Roman"/>
          <w:sz w:val="20"/>
          <w:szCs w:val="20"/>
        </w:rPr>
        <w:t>) [17]</w:t>
      </w:r>
      <w:r w:rsidR="007C5BE3">
        <w:rPr>
          <w:rFonts w:ascii="Times New Roman" w:hAnsi="Times New Roman" w:cs="Times New Roman"/>
          <w:sz w:val="20"/>
          <w:szCs w:val="20"/>
        </w:rPr>
        <w:t> рекомендуют Н</w:t>
      </w:r>
      <w:r w:rsidRPr="002006C8">
        <w:rPr>
          <w:rFonts w:ascii="Times New Roman" w:hAnsi="Times New Roman" w:cs="Times New Roman"/>
          <w:sz w:val="20"/>
          <w:szCs w:val="20"/>
        </w:rPr>
        <w:t>O</w:t>
      </w:r>
      <w:r w:rsidR="007C5BE3">
        <w:rPr>
          <w:rFonts w:ascii="Times New Roman" w:hAnsi="Times New Roman" w:cs="Times New Roman"/>
          <w:sz w:val="20"/>
          <w:szCs w:val="20"/>
        </w:rPr>
        <w:t xml:space="preserve">AК перед </w:t>
      </w:r>
      <w:proofErr w:type="spellStart"/>
      <w:r w:rsidR="007C5BE3">
        <w:rPr>
          <w:rFonts w:ascii="Times New Roman" w:hAnsi="Times New Roman" w:cs="Times New Roman"/>
          <w:sz w:val="20"/>
          <w:szCs w:val="20"/>
        </w:rPr>
        <w:t>варфарином</w:t>
      </w:r>
      <w:proofErr w:type="spellEnd"/>
      <w:r w:rsidRPr="002006C8">
        <w:rPr>
          <w:rFonts w:ascii="Times New Roman" w:hAnsi="Times New Roman" w:cs="Times New Roman"/>
          <w:sz w:val="20"/>
          <w:szCs w:val="20"/>
        </w:rPr>
        <w:t>. Кроме того, было показано, что пациенты с ХБП особенно подверж</w:t>
      </w:r>
      <w:r w:rsidR="007C5BE3">
        <w:rPr>
          <w:rFonts w:ascii="Times New Roman" w:hAnsi="Times New Roman" w:cs="Times New Roman"/>
          <w:sz w:val="20"/>
          <w:szCs w:val="20"/>
        </w:rPr>
        <w:t>ены повышенному риску введения НOAК</w:t>
      </w:r>
      <w:r w:rsidRPr="002006C8">
        <w:rPr>
          <w:rFonts w:ascii="Times New Roman" w:hAnsi="Times New Roman" w:cs="Times New Roman"/>
          <w:sz w:val="20"/>
          <w:szCs w:val="20"/>
        </w:rPr>
        <w:t xml:space="preserve"> не по назначению, при этом передозировка связана с повышенной смертностью, а недостаточная дозировка связана с увеличением госпитализаций по поводу сердечно-сосудистых заболеваний</w:t>
      </w:r>
      <w:r w:rsidR="00406EF4" w:rsidRPr="00406EF4">
        <w:rPr>
          <w:rFonts w:ascii="Times New Roman" w:hAnsi="Times New Roman" w:cs="Times New Roman"/>
          <w:sz w:val="20"/>
          <w:szCs w:val="20"/>
        </w:rPr>
        <w:t xml:space="preserve"> [18]</w:t>
      </w:r>
      <w:r w:rsidRPr="002006C8">
        <w:rPr>
          <w:rFonts w:ascii="Times New Roman" w:hAnsi="Times New Roman" w:cs="Times New Roman"/>
          <w:sz w:val="20"/>
          <w:szCs w:val="20"/>
        </w:rPr>
        <w:t>. </w:t>
      </w:r>
    </w:p>
    <w:p w:rsidR="002006C8" w:rsidRPr="002006C8" w:rsidRDefault="002006C8" w:rsidP="007C5BE3">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В целом исследования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у пациентов с ХБП являются ретроспективными и наблюдательными, но большинство поддерживает его использование у пациентов с легкой и умеренной ХБП. Профилактика инсульта при фибрилляции предсердий III было </w:t>
      </w:r>
      <w:proofErr w:type="spellStart"/>
      <w:r w:rsidRPr="002006C8">
        <w:rPr>
          <w:rFonts w:ascii="Times New Roman" w:hAnsi="Times New Roman" w:cs="Times New Roman"/>
          <w:sz w:val="20"/>
          <w:szCs w:val="20"/>
        </w:rPr>
        <w:t>рандомизированным</w:t>
      </w:r>
      <w:proofErr w:type="spellEnd"/>
      <w:r w:rsidRPr="002006C8">
        <w:rPr>
          <w:rFonts w:ascii="Times New Roman" w:hAnsi="Times New Roman" w:cs="Times New Roman"/>
          <w:sz w:val="20"/>
          <w:szCs w:val="20"/>
        </w:rPr>
        <w:t xml:space="preserve"> контролируемым испытанием, в котором сравнивали дозу скорректированного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с аспирином и фиксированной низкой дозой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У пациентов с 3 стадией ХБП применение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с корректировкой дозы привело к снижению относительного риска ишемического инсульта и системной эмболии на 76%</w:t>
      </w:r>
      <w:r w:rsidR="00406EF4" w:rsidRPr="00406EF4">
        <w:rPr>
          <w:rFonts w:ascii="Times New Roman" w:hAnsi="Times New Roman" w:cs="Times New Roman"/>
          <w:sz w:val="20"/>
          <w:szCs w:val="20"/>
        </w:rPr>
        <w:t xml:space="preserve"> [15]</w:t>
      </w:r>
      <w:r w:rsidRPr="002006C8">
        <w:rPr>
          <w:rFonts w:ascii="Times New Roman" w:hAnsi="Times New Roman" w:cs="Times New Roman"/>
          <w:sz w:val="20"/>
          <w:szCs w:val="20"/>
        </w:rPr>
        <w:t xml:space="preserve">. Крупное обсервационное многоцентровое исследование в Швеции с участием более 24000 пациентов с ХБП продемонстрировало более низкую частоту сочетания смерти, инфаркта миокарда (ИМ) и ишемического инсульта в каждой категории ХБП без повышения риска кровотечений при приеме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Несколько других небольших исследований показали снижение частоты инсультов при приеме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по сравнению с его неиспользованием</w:t>
      </w:r>
      <w:r w:rsidR="00406EF4" w:rsidRPr="00406EF4">
        <w:rPr>
          <w:rFonts w:ascii="Times New Roman" w:hAnsi="Times New Roman" w:cs="Times New Roman"/>
          <w:sz w:val="20"/>
          <w:szCs w:val="20"/>
        </w:rPr>
        <w:t xml:space="preserve"> [4, 21, 22]</w:t>
      </w:r>
      <w:r w:rsidR="00406EF4">
        <w:rPr>
          <w:rFonts w:ascii="Times New Roman" w:hAnsi="Times New Roman" w:cs="Times New Roman"/>
          <w:sz w:val="20"/>
          <w:szCs w:val="20"/>
        </w:rPr>
        <w:t xml:space="preserve">. </w:t>
      </w:r>
      <w:proofErr w:type="spellStart"/>
      <w:r w:rsidRPr="002006C8">
        <w:rPr>
          <w:rFonts w:ascii="Times New Roman" w:hAnsi="Times New Roman" w:cs="Times New Roman"/>
          <w:sz w:val="20"/>
          <w:szCs w:val="20"/>
        </w:rPr>
        <w:t>Метаанализ</w:t>
      </w:r>
      <w:proofErr w:type="spellEnd"/>
      <w:r w:rsidRPr="002006C8">
        <w:rPr>
          <w:rFonts w:ascii="Times New Roman" w:hAnsi="Times New Roman" w:cs="Times New Roman"/>
          <w:sz w:val="20"/>
          <w:szCs w:val="20"/>
        </w:rPr>
        <w:t xml:space="preserve">, включающий 11 когорт пациентов с ХБП с ФП, в общей сложности более 48 000 пациентов, в том числе более 11 000, принимающих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xml:space="preserve">, выявил на 30% более низкий риск ишемического инсульта и тромбоэмболии среди пациентов с ХБП без конечной стадии, принимающих </w:t>
      </w:r>
      <w:proofErr w:type="spellStart"/>
      <w:r w:rsidRPr="002006C8">
        <w:rPr>
          <w:rFonts w:ascii="Times New Roman" w:hAnsi="Times New Roman" w:cs="Times New Roman"/>
          <w:sz w:val="20"/>
          <w:szCs w:val="20"/>
        </w:rPr>
        <w:t>варфарин</w:t>
      </w:r>
      <w:proofErr w:type="spellEnd"/>
      <w:r w:rsidR="00406EF4" w:rsidRPr="00406EF4">
        <w:rPr>
          <w:rFonts w:ascii="Times New Roman" w:hAnsi="Times New Roman" w:cs="Times New Roman"/>
          <w:sz w:val="20"/>
          <w:szCs w:val="20"/>
        </w:rPr>
        <w:t xml:space="preserve"> [23]</w:t>
      </w:r>
      <w:r w:rsidR="00406EF4">
        <w:rPr>
          <w:rFonts w:ascii="Times New Roman" w:hAnsi="Times New Roman" w:cs="Times New Roman"/>
          <w:sz w:val="20"/>
          <w:szCs w:val="20"/>
        </w:rPr>
        <w:t>.</w:t>
      </w:r>
      <w:r w:rsidRPr="002006C8">
        <w:rPr>
          <w:rFonts w:ascii="Times New Roman" w:hAnsi="Times New Roman" w:cs="Times New Roman"/>
          <w:sz w:val="20"/>
          <w:szCs w:val="20"/>
        </w:rPr>
        <w:t xml:space="preserve"> Другой </w:t>
      </w:r>
      <w:proofErr w:type="spellStart"/>
      <w:r w:rsidRPr="002006C8">
        <w:rPr>
          <w:rFonts w:ascii="Times New Roman" w:hAnsi="Times New Roman" w:cs="Times New Roman"/>
          <w:sz w:val="20"/>
          <w:szCs w:val="20"/>
        </w:rPr>
        <w:t>метаанализ</w:t>
      </w:r>
      <w:proofErr w:type="spellEnd"/>
      <w:r w:rsidRPr="002006C8">
        <w:rPr>
          <w:rFonts w:ascii="Times New Roman" w:hAnsi="Times New Roman" w:cs="Times New Roman"/>
          <w:sz w:val="20"/>
          <w:szCs w:val="20"/>
        </w:rPr>
        <w:t xml:space="preserve"> обнаружил аналогичные результаты в отношении снижения тромбоэмболических осложнений при ХБП без конечной</w:t>
      </w:r>
      <w:r w:rsidR="007C5BE3">
        <w:rPr>
          <w:rFonts w:ascii="Times New Roman" w:hAnsi="Times New Roman" w:cs="Times New Roman"/>
          <w:sz w:val="20"/>
          <w:szCs w:val="20"/>
        </w:rPr>
        <w:t xml:space="preserve"> стадии, но также показал, что НOAК</w:t>
      </w:r>
      <w:r w:rsidRPr="002006C8">
        <w:rPr>
          <w:rFonts w:ascii="Times New Roman" w:hAnsi="Times New Roman" w:cs="Times New Roman"/>
          <w:sz w:val="20"/>
          <w:szCs w:val="20"/>
        </w:rPr>
        <w:t xml:space="preserve"> превосходит </w:t>
      </w:r>
      <w:proofErr w:type="spellStart"/>
      <w:r w:rsidRPr="002006C8">
        <w:rPr>
          <w:rFonts w:ascii="Times New Roman" w:hAnsi="Times New Roman" w:cs="Times New Roman"/>
          <w:sz w:val="20"/>
          <w:szCs w:val="20"/>
        </w:rPr>
        <w:t>варфарин</w:t>
      </w:r>
      <w:proofErr w:type="spellEnd"/>
      <w:r w:rsidR="00406EF4" w:rsidRPr="00406EF4">
        <w:rPr>
          <w:rFonts w:ascii="Times New Roman" w:hAnsi="Times New Roman" w:cs="Times New Roman"/>
          <w:sz w:val="20"/>
          <w:szCs w:val="20"/>
        </w:rPr>
        <w:t xml:space="preserve"> [3]</w:t>
      </w:r>
      <w:r w:rsidR="00406EF4">
        <w:rPr>
          <w:rFonts w:ascii="Times New Roman" w:hAnsi="Times New Roman" w:cs="Times New Roman"/>
          <w:sz w:val="20"/>
          <w:szCs w:val="20"/>
        </w:rPr>
        <w:t>.</w:t>
      </w:r>
    </w:p>
    <w:p w:rsidR="002006C8" w:rsidRPr="002006C8" w:rsidRDefault="007C5BE3" w:rsidP="002006C8">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Каждый из четырех основных НOAК</w:t>
      </w:r>
      <w:r w:rsidR="002006C8" w:rsidRPr="002006C8">
        <w:rPr>
          <w:rFonts w:ascii="Times New Roman" w:hAnsi="Times New Roman" w:cs="Times New Roman"/>
          <w:sz w:val="20"/>
          <w:szCs w:val="20"/>
        </w:rPr>
        <w:t xml:space="preserve"> (</w:t>
      </w:r>
      <w:proofErr w:type="spellStart"/>
      <w:r w:rsidR="002006C8" w:rsidRPr="002006C8">
        <w:rPr>
          <w:rFonts w:ascii="Times New Roman" w:hAnsi="Times New Roman" w:cs="Times New Roman"/>
          <w:sz w:val="20"/>
          <w:szCs w:val="20"/>
        </w:rPr>
        <w:t>дабигатран</w:t>
      </w:r>
      <w:proofErr w:type="spellEnd"/>
      <w:r w:rsidR="002006C8" w:rsidRPr="002006C8">
        <w:rPr>
          <w:rFonts w:ascii="Times New Roman" w:hAnsi="Times New Roman" w:cs="Times New Roman"/>
          <w:sz w:val="20"/>
          <w:szCs w:val="20"/>
        </w:rPr>
        <w:t xml:space="preserve">, </w:t>
      </w:r>
      <w:proofErr w:type="spellStart"/>
      <w:r w:rsidR="002006C8" w:rsidRPr="002006C8">
        <w:rPr>
          <w:rFonts w:ascii="Times New Roman" w:hAnsi="Times New Roman" w:cs="Times New Roman"/>
          <w:sz w:val="20"/>
          <w:szCs w:val="20"/>
        </w:rPr>
        <w:t>ривароксабан</w:t>
      </w:r>
      <w:proofErr w:type="spellEnd"/>
      <w:r w:rsidR="002006C8" w:rsidRPr="002006C8">
        <w:rPr>
          <w:rFonts w:ascii="Times New Roman" w:hAnsi="Times New Roman" w:cs="Times New Roman"/>
          <w:sz w:val="20"/>
          <w:szCs w:val="20"/>
        </w:rPr>
        <w:t xml:space="preserve">, </w:t>
      </w:r>
      <w:proofErr w:type="spellStart"/>
      <w:r w:rsidR="002006C8" w:rsidRPr="002006C8">
        <w:rPr>
          <w:rFonts w:ascii="Times New Roman" w:hAnsi="Times New Roman" w:cs="Times New Roman"/>
          <w:sz w:val="20"/>
          <w:szCs w:val="20"/>
        </w:rPr>
        <w:t>апиксабан</w:t>
      </w:r>
      <w:proofErr w:type="spellEnd"/>
      <w:r w:rsidR="002006C8" w:rsidRPr="002006C8">
        <w:rPr>
          <w:rFonts w:ascii="Times New Roman" w:hAnsi="Times New Roman" w:cs="Times New Roman"/>
          <w:sz w:val="20"/>
          <w:szCs w:val="20"/>
        </w:rPr>
        <w:t xml:space="preserve"> и </w:t>
      </w:r>
      <w:proofErr w:type="spellStart"/>
      <w:r w:rsidR="002006C8" w:rsidRPr="002006C8">
        <w:rPr>
          <w:rFonts w:ascii="Times New Roman" w:hAnsi="Times New Roman" w:cs="Times New Roman"/>
          <w:sz w:val="20"/>
          <w:szCs w:val="20"/>
        </w:rPr>
        <w:t>эдоксабан</w:t>
      </w:r>
      <w:proofErr w:type="spellEnd"/>
      <w:r w:rsidR="002006C8" w:rsidRPr="002006C8">
        <w:rPr>
          <w:rFonts w:ascii="Times New Roman" w:hAnsi="Times New Roman" w:cs="Times New Roman"/>
          <w:sz w:val="20"/>
          <w:szCs w:val="20"/>
        </w:rPr>
        <w:t>) изуча</w:t>
      </w:r>
      <w:r>
        <w:rPr>
          <w:rFonts w:ascii="Times New Roman" w:hAnsi="Times New Roman" w:cs="Times New Roman"/>
          <w:sz w:val="20"/>
          <w:szCs w:val="20"/>
        </w:rPr>
        <w:t xml:space="preserve">лся в больших </w:t>
      </w:r>
      <w:proofErr w:type="spellStart"/>
      <w:r w:rsidR="002006C8" w:rsidRPr="002006C8">
        <w:rPr>
          <w:rFonts w:ascii="Times New Roman" w:hAnsi="Times New Roman" w:cs="Times New Roman"/>
          <w:sz w:val="20"/>
          <w:szCs w:val="20"/>
        </w:rPr>
        <w:t>рандомизированных</w:t>
      </w:r>
      <w:proofErr w:type="spellEnd"/>
      <w:r w:rsidR="002006C8" w:rsidRPr="002006C8">
        <w:rPr>
          <w:rFonts w:ascii="Times New Roman" w:hAnsi="Times New Roman" w:cs="Times New Roman"/>
          <w:sz w:val="20"/>
          <w:szCs w:val="20"/>
        </w:rPr>
        <w:t xml:space="preserve"> контро</w:t>
      </w:r>
      <w:r>
        <w:rPr>
          <w:rFonts w:ascii="Times New Roman" w:hAnsi="Times New Roman" w:cs="Times New Roman"/>
          <w:sz w:val="20"/>
          <w:szCs w:val="20"/>
        </w:rPr>
        <w:t>лируемых исследованиях</w:t>
      </w:r>
      <w:r w:rsidR="002006C8" w:rsidRPr="002006C8">
        <w:rPr>
          <w:rFonts w:ascii="Times New Roman" w:hAnsi="Times New Roman" w:cs="Times New Roman"/>
          <w:sz w:val="20"/>
          <w:szCs w:val="20"/>
        </w:rPr>
        <w:t>, который включал пациентов с ХБП легкой и средней степени тяжести и продемонстрировал либо не меньшую эфф</w:t>
      </w:r>
      <w:r>
        <w:rPr>
          <w:rFonts w:ascii="Times New Roman" w:hAnsi="Times New Roman" w:cs="Times New Roman"/>
          <w:sz w:val="20"/>
          <w:szCs w:val="20"/>
        </w:rPr>
        <w:t>ективность, либо превосходство НOAК</w:t>
      </w:r>
      <w:r w:rsidR="002006C8" w:rsidRPr="002006C8">
        <w:rPr>
          <w:rFonts w:ascii="Times New Roman" w:hAnsi="Times New Roman" w:cs="Times New Roman"/>
          <w:sz w:val="20"/>
          <w:szCs w:val="20"/>
        </w:rPr>
        <w:t xml:space="preserve"> над </w:t>
      </w:r>
      <w:proofErr w:type="spellStart"/>
      <w:r w:rsidR="002006C8" w:rsidRPr="002006C8">
        <w:rPr>
          <w:rFonts w:ascii="Times New Roman" w:hAnsi="Times New Roman" w:cs="Times New Roman"/>
          <w:sz w:val="20"/>
          <w:szCs w:val="20"/>
        </w:rPr>
        <w:t>варфарином</w:t>
      </w:r>
      <w:proofErr w:type="spellEnd"/>
      <w:r w:rsidR="002006C8" w:rsidRPr="002006C8">
        <w:rPr>
          <w:rFonts w:ascii="Times New Roman" w:hAnsi="Times New Roman" w:cs="Times New Roman"/>
          <w:sz w:val="20"/>
          <w:szCs w:val="20"/>
        </w:rPr>
        <w:t xml:space="preserve"> в профилактике инсульта и тромбоэмболии. Пациенты с клиренсом </w:t>
      </w:r>
      <w:proofErr w:type="spellStart"/>
      <w:r w:rsidR="002006C8" w:rsidRPr="002006C8">
        <w:rPr>
          <w:rFonts w:ascii="Times New Roman" w:hAnsi="Times New Roman" w:cs="Times New Roman"/>
          <w:sz w:val="20"/>
          <w:szCs w:val="20"/>
        </w:rPr>
        <w:t>креатинина</w:t>
      </w:r>
      <w:proofErr w:type="spellEnd"/>
      <w:r w:rsidR="002006C8" w:rsidRPr="002006C8">
        <w:rPr>
          <w:rFonts w:ascii="Times New Roman" w:hAnsi="Times New Roman" w:cs="Times New Roman"/>
          <w:sz w:val="20"/>
          <w:szCs w:val="20"/>
        </w:rPr>
        <w:t xml:space="preserve">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не менее 25 мл / мин включались в ARISTOTLE, а в остальных - не менее 30 мл / мин. В исследовании RE-LY </w:t>
      </w:r>
      <w:proofErr w:type="spellStart"/>
      <w:r w:rsidR="002006C8" w:rsidRPr="002006C8">
        <w:rPr>
          <w:rFonts w:ascii="Times New Roman" w:hAnsi="Times New Roman" w:cs="Times New Roman"/>
          <w:sz w:val="20"/>
          <w:szCs w:val="20"/>
        </w:rPr>
        <w:t>дабигатран</w:t>
      </w:r>
      <w:proofErr w:type="spellEnd"/>
      <w:r w:rsidR="002006C8" w:rsidRPr="002006C8">
        <w:rPr>
          <w:rFonts w:ascii="Times New Roman" w:hAnsi="Times New Roman" w:cs="Times New Roman"/>
          <w:sz w:val="20"/>
          <w:szCs w:val="20"/>
        </w:rPr>
        <w:t xml:space="preserve"> в дозе 110 мг два раза в день не уступал </w:t>
      </w:r>
      <w:proofErr w:type="spellStart"/>
      <w:r w:rsidR="002006C8" w:rsidRPr="002006C8">
        <w:rPr>
          <w:rFonts w:ascii="Times New Roman" w:hAnsi="Times New Roman" w:cs="Times New Roman"/>
          <w:sz w:val="20"/>
          <w:szCs w:val="20"/>
        </w:rPr>
        <w:t>варфарину</w:t>
      </w:r>
      <w:proofErr w:type="spellEnd"/>
      <w:r w:rsidR="002006C8" w:rsidRPr="002006C8">
        <w:rPr>
          <w:rFonts w:ascii="Times New Roman" w:hAnsi="Times New Roman" w:cs="Times New Roman"/>
          <w:sz w:val="20"/>
          <w:szCs w:val="20"/>
        </w:rPr>
        <w:t xml:space="preserve"> при профилактике инсульта и системной эмболии с меньшим риском серьезного кровотечения. Дозировка 150 мг BID (дозировка, одобренная FDA) несла более низкий риск тромбоэмболии с аналогичным общим кровотечением, но более высокой частотой желудочно-кишечных и опасных для жизни кровотечений</w:t>
      </w:r>
      <w:r w:rsidR="00406EF4" w:rsidRPr="00406EF4">
        <w:rPr>
          <w:rFonts w:ascii="Times New Roman" w:hAnsi="Times New Roman" w:cs="Times New Roman"/>
          <w:sz w:val="20"/>
          <w:szCs w:val="20"/>
        </w:rPr>
        <w:t xml:space="preserve"> [24]</w:t>
      </w:r>
      <w:r w:rsidR="00406EF4">
        <w:rPr>
          <w:rFonts w:ascii="Times New Roman" w:hAnsi="Times New Roman" w:cs="Times New Roman"/>
          <w:sz w:val="20"/>
          <w:szCs w:val="20"/>
        </w:rPr>
        <w:t>.</w:t>
      </w:r>
      <w:r w:rsidR="002006C8" w:rsidRPr="002006C8">
        <w:rPr>
          <w:rFonts w:ascii="Times New Roman" w:hAnsi="Times New Roman" w:cs="Times New Roman"/>
          <w:sz w:val="20"/>
          <w:szCs w:val="20"/>
        </w:rPr>
        <w:t xml:space="preserve"> Следует отметить, что были сообщения о случаях повреждения почек, связанного с </w:t>
      </w:r>
      <w:proofErr w:type="spellStart"/>
      <w:r w:rsidR="002006C8" w:rsidRPr="002006C8">
        <w:rPr>
          <w:rFonts w:ascii="Times New Roman" w:hAnsi="Times New Roman" w:cs="Times New Roman"/>
          <w:sz w:val="20"/>
          <w:szCs w:val="20"/>
        </w:rPr>
        <w:t>дабигатраном</w:t>
      </w:r>
      <w:proofErr w:type="spellEnd"/>
      <w:r w:rsidR="002006C8" w:rsidRPr="002006C8">
        <w:rPr>
          <w:rFonts w:ascii="Times New Roman" w:hAnsi="Times New Roman" w:cs="Times New Roman"/>
          <w:sz w:val="20"/>
          <w:szCs w:val="20"/>
        </w:rPr>
        <w:t>, и это может вызывать особую озабоченность у пациентов с ХБП</w:t>
      </w:r>
      <w:r w:rsidR="00406EF4" w:rsidRPr="00406EF4">
        <w:rPr>
          <w:rFonts w:ascii="Times New Roman" w:hAnsi="Times New Roman" w:cs="Times New Roman"/>
          <w:sz w:val="20"/>
          <w:szCs w:val="20"/>
        </w:rPr>
        <w:t xml:space="preserve"> [25]</w:t>
      </w:r>
      <w:r w:rsidR="00406EF4">
        <w:rPr>
          <w:rFonts w:ascii="Times New Roman" w:hAnsi="Times New Roman" w:cs="Times New Roman"/>
          <w:sz w:val="20"/>
          <w:szCs w:val="20"/>
        </w:rPr>
        <w:t xml:space="preserve">. </w:t>
      </w:r>
      <w:r w:rsidR="002006C8" w:rsidRPr="002006C8">
        <w:rPr>
          <w:rFonts w:ascii="Times New Roman" w:hAnsi="Times New Roman" w:cs="Times New Roman"/>
          <w:sz w:val="20"/>
          <w:szCs w:val="20"/>
        </w:rPr>
        <w:t xml:space="preserve">ROCKET-AF сравнил две дозы </w:t>
      </w:r>
      <w:proofErr w:type="spellStart"/>
      <w:r w:rsidR="002006C8" w:rsidRPr="002006C8">
        <w:rPr>
          <w:rFonts w:ascii="Times New Roman" w:hAnsi="Times New Roman" w:cs="Times New Roman"/>
          <w:sz w:val="20"/>
          <w:szCs w:val="20"/>
        </w:rPr>
        <w:t>ривароксабана</w:t>
      </w:r>
      <w:proofErr w:type="spellEnd"/>
      <w:r w:rsidR="002006C8" w:rsidRPr="002006C8">
        <w:rPr>
          <w:rFonts w:ascii="Times New Roman" w:hAnsi="Times New Roman" w:cs="Times New Roman"/>
          <w:sz w:val="20"/>
          <w:szCs w:val="20"/>
        </w:rPr>
        <w:t xml:space="preserve"> (20 мг в день для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50 мл / мин или больше и 15 мг в день для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30-49 мл / мин) с </w:t>
      </w:r>
      <w:proofErr w:type="spellStart"/>
      <w:r w:rsidR="002006C8" w:rsidRPr="002006C8">
        <w:rPr>
          <w:rFonts w:ascii="Times New Roman" w:hAnsi="Times New Roman" w:cs="Times New Roman"/>
          <w:sz w:val="20"/>
          <w:szCs w:val="20"/>
        </w:rPr>
        <w:t>варфарином</w:t>
      </w:r>
      <w:proofErr w:type="spellEnd"/>
      <w:r w:rsidR="002006C8" w:rsidRPr="002006C8">
        <w:rPr>
          <w:rFonts w:ascii="Times New Roman" w:hAnsi="Times New Roman" w:cs="Times New Roman"/>
          <w:sz w:val="20"/>
          <w:szCs w:val="20"/>
        </w:rPr>
        <w:t>. </w:t>
      </w:r>
      <w:proofErr w:type="spellStart"/>
      <w:r w:rsidR="002006C8" w:rsidRPr="002006C8">
        <w:rPr>
          <w:rFonts w:ascii="Times New Roman" w:hAnsi="Times New Roman" w:cs="Times New Roman"/>
          <w:sz w:val="20"/>
          <w:szCs w:val="20"/>
        </w:rPr>
        <w:t>Ривароксабан</w:t>
      </w:r>
      <w:proofErr w:type="spellEnd"/>
      <w:r w:rsidR="002006C8" w:rsidRPr="002006C8">
        <w:rPr>
          <w:rFonts w:ascii="Times New Roman" w:hAnsi="Times New Roman" w:cs="Times New Roman"/>
          <w:sz w:val="20"/>
          <w:szCs w:val="20"/>
        </w:rPr>
        <w:t xml:space="preserve"> не уступал </w:t>
      </w:r>
      <w:proofErr w:type="spellStart"/>
      <w:r w:rsidR="002006C8" w:rsidRPr="002006C8">
        <w:rPr>
          <w:rFonts w:ascii="Times New Roman" w:hAnsi="Times New Roman" w:cs="Times New Roman"/>
          <w:sz w:val="20"/>
          <w:szCs w:val="20"/>
        </w:rPr>
        <w:t>варфарину</w:t>
      </w:r>
      <w:proofErr w:type="spellEnd"/>
      <w:r w:rsidR="002006C8" w:rsidRPr="002006C8">
        <w:rPr>
          <w:rFonts w:ascii="Times New Roman" w:hAnsi="Times New Roman" w:cs="Times New Roman"/>
          <w:sz w:val="20"/>
          <w:szCs w:val="20"/>
        </w:rPr>
        <w:t xml:space="preserve"> в профилактике инсульта, при этом не наблюдалось изменений в выражении сильного кровотечения</w:t>
      </w:r>
      <w:r w:rsidR="00406EF4" w:rsidRPr="00406EF4">
        <w:rPr>
          <w:rFonts w:ascii="Times New Roman" w:hAnsi="Times New Roman" w:cs="Times New Roman"/>
          <w:sz w:val="20"/>
          <w:szCs w:val="20"/>
        </w:rPr>
        <w:t xml:space="preserve"> [26]</w:t>
      </w:r>
      <w:r w:rsidR="00406EF4">
        <w:rPr>
          <w:rFonts w:ascii="Times New Roman" w:hAnsi="Times New Roman" w:cs="Times New Roman"/>
          <w:sz w:val="20"/>
          <w:szCs w:val="20"/>
        </w:rPr>
        <w:t xml:space="preserve">. </w:t>
      </w:r>
      <w:r w:rsidR="002006C8" w:rsidRPr="002006C8">
        <w:rPr>
          <w:rFonts w:ascii="Times New Roman" w:hAnsi="Times New Roman" w:cs="Times New Roman"/>
          <w:sz w:val="20"/>
          <w:szCs w:val="20"/>
        </w:rPr>
        <w:t xml:space="preserve">ARISTOTLE сравнил две дозы </w:t>
      </w:r>
      <w:proofErr w:type="spellStart"/>
      <w:r w:rsidR="002006C8" w:rsidRPr="002006C8">
        <w:rPr>
          <w:rFonts w:ascii="Times New Roman" w:hAnsi="Times New Roman" w:cs="Times New Roman"/>
          <w:sz w:val="20"/>
          <w:szCs w:val="20"/>
        </w:rPr>
        <w:t>апиксабана</w:t>
      </w:r>
      <w:proofErr w:type="spellEnd"/>
      <w:r w:rsidR="002006C8" w:rsidRPr="002006C8">
        <w:rPr>
          <w:rFonts w:ascii="Times New Roman" w:hAnsi="Times New Roman" w:cs="Times New Roman"/>
          <w:sz w:val="20"/>
          <w:szCs w:val="20"/>
        </w:rPr>
        <w:t xml:space="preserve"> (5 мг два раза в день для большинства пациентов со снижением до 2,5 мг два раза в день у пациентов с двумя из следующих состояний: возраст ≥ 80, вес ≤ 60 кг, </w:t>
      </w:r>
      <w:proofErr w:type="spellStart"/>
      <w:r w:rsidR="002006C8" w:rsidRPr="002006C8">
        <w:rPr>
          <w:rFonts w:ascii="Times New Roman" w:hAnsi="Times New Roman" w:cs="Times New Roman"/>
          <w:sz w:val="20"/>
          <w:szCs w:val="20"/>
        </w:rPr>
        <w:t>Cr</w:t>
      </w:r>
      <w:proofErr w:type="spellEnd"/>
      <w:r w:rsidR="002006C8" w:rsidRPr="002006C8">
        <w:rPr>
          <w:rFonts w:ascii="Times New Roman" w:hAnsi="Times New Roman" w:cs="Times New Roman"/>
          <w:sz w:val="20"/>
          <w:szCs w:val="20"/>
        </w:rPr>
        <w:t xml:space="preserve"> ≥ 1,5 мг / </w:t>
      </w:r>
      <w:proofErr w:type="spellStart"/>
      <w:r w:rsidR="002006C8" w:rsidRPr="002006C8">
        <w:rPr>
          <w:rFonts w:ascii="Times New Roman" w:hAnsi="Times New Roman" w:cs="Times New Roman"/>
          <w:sz w:val="20"/>
          <w:szCs w:val="20"/>
        </w:rPr>
        <w:t>дл</w:t>
      </w:r>
      <w:proofErr w:type="spellEnd"/>
      <w:r w:rsidR="002006C8" w:rsidRPr="002006C8">
        <w:rPr>
          <w:rFonts w:ascii="Times New Roman" w:hAnsi="Times New Roman" w:cs="Times New Roman"/>
          <w:sz w:val="20"/>
          <w:szCs w:val="20"/>
        </w:rPr>
        <w:t xml:space="preserve">) с </w:t>
      </w:r>
      <w:proofErr w:type="spellStart"/>
      <w:r w:rsidR="002006C8" w:rsidRPr="002006C8">
        <w:rPr>
          <w:rFonts w:ascii="Times New Roman" w:hAnsi="Times New Roman" w:cs="Times New Roman"/>
          <w:sz w:val="20"/>
          <w:szCs w:val="20"/>
        </w:rPr>
        <w:t>варфарином</w:t>
      </w:r>
      <w:proofErr w:type="spellEnd"/>
      <w:r w:rsidR="002006C8" w:rsidRPr="002006C8">
        <w:rPr>
          <w:rFonts w:ascii="Times New Roman" w:hAnsi="Times New Roman" w:cs="Times New Roman"/>
          <w:sz w:val="20"/>
          <w:szCs w:val="20"/>
        </w:rPr>
        <w:t xml:space="preserve">. В целом </w:t>
      </w:r>
      <w:proofErr w:type="spellStart"/>
      <w:r w:rsidR="002006C8" w:rsidRPr="002006C8">
        <w:rPr>
          <w:rFonts w:ascii="Times New Roman" w:hAnsi="Times New Roman" w:cs="Times New Roman"/>
          <w:sz w:val="20"/>
          <w:szCs w:val="20"/>
        </w:rPr>
        <w:t>апиксабан</w:t>
      </w:r>
      <w:proofErr w:type="spellEnd"/>
      <w:r w:rsidR="002006C8" w:rsidRPr="002006C8">
        <w:rPr>
          <w:rFonts w:ascii="Times New Roman" w:hAnsi="Times New Roman" w:cs="Times New Roman"/>
          <w:sz w:val="20"/>
          <w:szCs w:val="20"/>
        </w:rPr>
        <w:t xml:space="preserve"> превзошел </w:t>
      </w:r>
      <w:proofErr w:type="spellStart"/>
      <w:r w:rsidR="002006C8" w:rsidRPr="002006C8">
        <w:rPr>
          <w:rFonts w:ascii="Times New Roman" w:hAnsi="Times New Roman" w:cs="Times New Roman"/>
          <w:sz w:val="20"/>
          <w:szCs w:val="20"/>
        </w:rPr>
        <w:t>варфарин</w:t>
      </w:r>
      <w:proofErr w:type="spellEnd"/>
      <w:r w:rsidR="002006C8" w:rsidRPr="002006C8">
        <w:rPr>
          <w:rFonts w:ascii="Times New Roman" w:hAnsi="Times New Roman" w:cs="Times New Roman"/>
          <w:sz w:val="20"/>
          <w:szCs w:val="20"/>
        </w:rPr>
        <w:t xml:space="preserve"> в профилактике инсульта и эмболии с меньшим риском кровотечения в целом. Доза 2,5 мг BID не уступала </w:t>
      </w:r>
      <w:proofErr w:type="spellStart"/>
      <w:r w:rsidR="002006C8" w:rsidRPr="002006C8">
        <w:rPr>
          <w:rFonts w:ascii="Times New Roman" w:hAnsi="Times New Roman" w:cs="Times New Roman"/>
          <w:sz w:val="20"/>
          <w:szCs w:val="20"/>
        </w:rPr>
        <w:t>варфарину</w:t>
      </w:r>
      <w:proofErr w:type="spellEnd"/>
      <w:r w:rsidR="002006C8" w:rsidRPr="002006C8">
        <w:rPr>
          <w:rFonts w:ascii="Times New Roman" w:hAnsi="Times New Roman" w:cs="Times New Roman"/>
          <w:sz w:val="20"/>
          <w:szCs w:val="20"/>
        </w:rPr>
        <w:t>, но общее количество пациентов, получавших эту дозу, было небольшим</w:t>
      </w:r>
      <w:r w:rsidR="00406EF4" w:rsidRPr="00406EF4">
        <w:rPr>
          <w:rFonts w:ascii="Times New Roman" w:hAnsi="Times New Roman" w:cs="Times New Roman"/>
          <w:sz w:val="20"/>
          <w:szCs w:val="20"/>
        </w:rPr>
        <w:t xml:space="preserve"> [27]</w:t>
      </w:r>
      <w:r w:rsidR="002006C8" w:rsidRPr="002006C8">
        <w:rPr>
          <w:rFonts w:ascii="Times New Roman" w:hAnsi="Times New Roman" w:cs="Times New Roman"/>
          <w:sz w:val="20"/>
          <w:szCs w:val="20"/>
        </w:rPr>
        <w:t xml:space="preserve">. Компания ENGAGE сравнила </w:t>
      </w:r>
      <w:proofErr w:type="spellStart"/>
      <w:r w:rsidR="002006C8" w:rsidRPr="002006C8">
        <w:rPr>
          <w:rFonts w:ascii="Times New Roman" w:hAnsi="Times New Roman" w:cs="Times New Roman"/>
          <w:sz w:val="20"/>
          <w:szCs w:val="20"/>
        </w:rPr>
        <w:t>эдоксабан</w:t>
      </w:r>
      <w:proofErr w:type="spellEnd"/>
      <w:r w:rsidR="002006C8" w:rsidRPr="002006C8">
        <w:rPr>
          <w:rFonts w:ascii="Times New Roman" w:hAnsi="Times New Roman" w:cs="Times New Roman"/>
          <w:sz w:val="20"/>
          <w:szCs w:val="20"/>
        </w:rPr>
        <w:t xml:space="preserve"> (высокая доза 60 мг и низкая доза 30 мг) с </w:t>
      </w:r>
      <w:proofErr w:type="spellStart"/>
      <w:r w:rsidR="002006C8" w:rsidRPr="002006C8">
        <w:rPr>
          <w:rFonts w:ascii="Times New Roman" w:hAnsi="Times New Roman" w:cs="Times New Roman"/>
          <w:sz w:val="20"/>
          <w:szCs w:val="20"/>
        </w:rPr>
        <w:t>варфарином</w:t>
      </w:r>
      <w:proofErr w:type="spellEnd"/>
      <w:r w:rsidR="002006C8" w:rsidRPr="002006C8">
        <w:rPr>
          <w:rFonts w:ascii="Times New Roman" w:hAnsi="Times New Roman" w:cs="Times New Roman"/>
          <w:sz w:val="20"/>
          <w:szCs w:val="20"/>
        </w:rPr>
        <w:t xml:space="preserve">. Доза </w:t>
      </w:r>
      <w:proofErr w:type="spellStart"/>
      <w:r w:rsidR="002006C8" w:rsidRPr="002006C8">
        <w:rPr>
          <w:rFonts w:ascii="Times New Roman" w:hAnsi="Times New Roman" w:cs="Times New Roman"/>
          <w:sz w:val="20"/>
          <w:szCs w:val="20"/>
        </w:rPr>
        <w:lastRenderedPageBreak/>
        <w:t>эдоксабана</w:t>
      </w:r>
      <w:proofErr w:type="spellEnd"/>
      <w:r w:rsidR="002006C8" w:rsidRPr="002006C8">
        <w:rPr>
          <w:rFonts w:ascii="Times New Roman" w:hAnsi="Times New Roman" w:cs="Times New Roman"/>
          <w:sz w:val="20"/>
          <w:szCs w:val="20"/>
        </w:rPr>
        <w:t xml:space="preserve"> в обеих группах была уменьшена наполовину для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от 30 до 50 мл / мин, веса 60 кг или меньше</w:t>
      </w:r>
      <w:r w:rsidR="001622FE">
        <w:rPr>
          <w:rFonts w:ascii="Times New Roman" w:hAnsi="Times New Roman" w:cs="Times New Roman"/>
          <w:sz w:val="20"/>
          <w:szCs w:val="20"/>
        </w:rPr>
        <w:t>,</w:t>
      </w:r>
      <w:r w:rsidR="002006C8" w:rsidRPr="002006C8">
        <w:rPr>
          <w:rFonts w:ascii="Times New Roman" w:hAnsi="Times New Roman" w:cs="Times New Roman"/>
          <w:sz w:val="20"/>
          <w:szCs w:val="20"/>
        </w:rPr>
        <w:t xml:space="preserve"> или использования взаимодействующих лекарств на основе фармакокинетического моделирования. </w:t>
      </w:r>
      <w:proofErr w:type="spellStart"/>
      <w:r w:rsidR="002006C8" w:rsidRPr="002006C8">
        <w:rPr>
          <w:rFonts w:ascii="Times New Roman" w:hAnsi="Times New Roman" w:cs="Times New Roman"/>
          <w:sz w:val="20"/>
          <w:szCs w:val="20"/>
        </w:rPr>
        <w:t>Эдоксабан</w:t>
      </w:r>
      <w:proofErr w:type="spellEnd"/>
      <w:r w:rsidR="002006C8" w:rsidRPr="002006C8">
        <w:rPr>
          <w:rFonts w:ascii="Times New Roman" w:hAnsi="Times New Roman" w:cs="Times New Roman"/>
          <w:sz w:val="20"/>
          <w:szCs w:val="20"/>
        </w:rPr>
        <w:t xml:space="preserve"> не уступал </w:t>
      </w:r>
      <w:proofErr w:type="spellStart"/>
      <w:r w:rsidR="002006C8" w:rsidRPr="002006C8">
        <w:rPr>
          <w:rFonts w:ascii="Times New Roman" w:hAnsi="Times New Roman" w:cs="Times New Roman"/>
          <w:sz w:val="20"/>
          <w:szCs w:val="20"/>
        </w:rPr>
        <w:t>варфарину</w:t>
      </w:r>
      <w:proofErr w:type="spellEnd"/>
      <w:r w:rsidR="002006C8" w:rsidRPr="002006C8">
        <w:rPr>
          <w:rFonts w:ascii="Times New Roman" w:hAnsi="Times New Roman" w:cs="Times New Roman"/>
          <w:sz w:val="20"/>
          <w:szCs w:val="20"/>
        </w:rPr>
        <w:t xml:space="preserve"> по профилактике тромбоэмболий, с более низкими показателями кровотечений и сердечно-сосудистой смерти</w:t>
      </w:r>
      <w:r w:rsidR="00406EF4" w:rsidRPr="00406EF4">
        <w:rPr>
          <w:rFonts w:ascii="Times New Roman" w:hAnsi="Times New Roman" w:cs="Times New Roman"/>
          <w:sz w:val="20"/>
          <w:szCs w:val="20"/>
        </w:rPr>
        <w:t xml:space="preserve"> [28]</w:t>
      </w:r>
      <w:r w:rsidR="00406EF4">
        <w:rPr>
          <w:rFonts w:ascii="Times New Roman" w:hAnsi="Times New Roman" w:cs="Times New Roman"/>
          <w:sz w:val="20"/>
          <w:szCs w:val="20"/>
        </w:rPr>
        <w:t>.</w:t>
      </w:r>
    </w:p>
    <w:p w:rsidR="002006C8" w:rsidRDefault="002006C8" w:rsidP="002006C8">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Нес</w:t>
      </w:r>
      <w:r w:rsidR="001622FE">
        <w:rPr>
          <w:rFonts w:ascii="Times New Roman" w:hAnsi="Times New Roman" w:cs="Times New Roman"/>
          <w:sz w:val="20"/>
          <w:szCs w:val="20"/>
        </w:rPr>
        <w:t>колько дальнейших исследований НOAК</w:t>
      </w:r>
      <w:r w:rsidRPr="002006C8">
        <w:rPr>
          <w:rFonts w:ascii="Times New Roman" w:hAnsi="Times New Roman" w:cs="Times New Roman"/>
          <w:sz w:val="20"/>
          <w:szCs w:val="20"/>
        </w:rPr>
        <w:t xml:space="preserve"> у пациентов с легкой и умеренной ХБП подтвердили результаты, полученные в клинических испытаниях. Предварительно определенный анализ RE-LY 2014 года показал, что частота инсульта или системной эмболии, обширных кровотечений и смертности от всех причин увеличивалась по мере снижения функции почек. Частота инсульта или системной эмболии была ниже при приеме </w:t>
      </w:r>
      <w:proofErr w:type="spellStart"/>
      <w:r w:rsidRPr="002006C8">
        <w:rPr>
          <w:rFonts w:ascii="Times New Roman" w:hAnsi="Times New Roman" w:cs="Times New Roman"/>
          <w:sz w:val="20"/>
          <w:szCs w:val="20"/>
        </w:rPr>
        <w:t>дабигатрана</w:t>
      </w:r>
      <w:proofErr w:type="spellEnd"/>
      <w:r w:rsidRPr="002006C8">
        <w:rPr>
          <w:rFonts w:ascii="Times New Roman" w:hAnsi="Times New Roman" w:cs="Times New Roman"/>
          <w:sz w:val="20"/>
          <w:szCs w:val="20"/>
        </w:rPr>
        <w:t xml:space="preserve"> в дозе 150 мг и аналогична при приеме 110 мг два раза в сутки по сравнению с </w:t>
      </w:r>
      <w:proofErr w:type="spellStart"/>
      <w:r w:rsidRPr="002006C8">
        <w:rPr>
          <w:rFonts w:ascii="Times New Roman" w:hAnsi="Times New Roman" w:cs="Times New Roman"/>
          <w:sz w:val="20"/>
          <w:szCs w:val="20"/>
        </w:rPr>
        <w:t>варфарином</w:t>
      </w:r>
      <w:proofErr w:type="spellEnd"/>
      <w:r w:rsidRPr="002006C8">
        <w:rPr>
          <w:rFonts w:ascii="Times New Roman" w:hAnsi="Times New Roman" w:cs="Times New Roman"/>
          <w:sz w:val="20"/>
          <w:szCs w:val="20"/>
        </w:rPr>
        <w:t>, без существенной разницы в подгруппах, определяемых по функции почек. Однако в исследовании были сгруппированы все пациенты с СКФ &lt;50 мл / мин, и не вошли пациенты с СКФ &lt;30 мл / мин</w:t>
      </w:r>
      <w:r w:rsidR="00406EF4" w:rsidRPr="00406EF4">
        <w:rPr>
          <w:rFonts w:ascii="Times New Roman" w:hAnsi="Times New Roman" w:cs="Times New Roman"/>
          <w:sz w:val="20"/>
          <w:szCs w:val="20"/>
        </w:rPr>
        <w:t xml:space="preserve"> [29]</w:t>
      </w:r>
      <w:r w:rsidR="00406EF4">
        <w:rPr>
          <w:rFonts w:ascii="Times New Roman" w:hAnsi="Times New Roman" w:cs="Times New Roman"/>
          <w:sz w:val="20"/>
          <w:szCs w:val="20"/>
        </w:rPr>
        <w:t xml:space="preserve">. </w:t>
      </w:r>
      <w:r w:rsidRPr="002006C8">
        <w:rPr>
          <w:rFonts w:ascii="Times New Roman" w:hAnsi="Times New Roman" w:cs="Times New Roman"/>
          <w:sz w:val="20"/>
          <w:szCs w:val="20"/>
        </w:rPr>
        <w:t xml:space="preserve">Другое исследование, сравнивающее пациентов, получавших </w:t>
      </w:r>
      <w:proofErr w:type="spellStart"/>
      <w:r w:rsidRPr="002006C8">
        <w:rPr>
          <w:rFonts w:ascii="Times New Roman" w:hAnsi="Times New Roman" w:cs="Times New Roman"/>
          <w:sz w:val="20"/>
          <w:szCs w:val="20"/>
        </w:rPr>
        <w:t>дабигатран</w:t>
      </w:r>
      <w:proofErr w:type="spellEnd"/>
      <w:r w:rsidRPr="002006C8">
        <w:rPr>
          <w:rFonts w:ascii="Times New Roman" w:hAnsi="Times New Roman" w:cs="Times New Roman"/>
          <w:sz w:val="20"/>
          <w:szCs w:val="20"/>
        </w:rPr>
        <w:t xml:space="preserve"> по 110 мг два раза в день с </w:t>
      </w:r>
      <w:proofErr w:type="spellStart"/>
      <w:r w:rsidRPr="002006C8">
        <w:rPr>
          <w:rFonts w:ascii="Times New Roman" w:hAnsi="Times New Roman" w:cs="Times New Roman"/>
          <w:sz w:val="20"/>
          <w:szCs w:val="20"/>
        </w:rPr>
        <w:t>CrCl</w:t>
      </w:r>
      <w:proofErr w:type="spellEnd"/>
      <w:r w:rsidRPr="002006C8">
        <w:rPr>
          <w:rFonts w:ascii="Times New Roman" w:hAnsi="Times New Roman" w:cs="Times New Roman"/>
          <w:sz w:val="20"/>
          <w:szCs w:val="20"/>
        </w:rPr>
        <w:t xml:space="preserve"> 50 мл / мин или выше, с пациентами с </w:t>
      </w:r>
      <w:proofErr w:type="spellStart"/>
      <w:r w:rsidRPr="002006C8">
        <w:rPr>
          <w:rFonts w:ascii="Times New Roman" w:hAnsi="Times New Roman" w:cs="Times New Roman"/>
          <w:sz w:val="20"/>
          <w:szCs w:val="20"/>
        </w:rPr>
        <w:t>CrCl</w:t>
      </w:r>
      <w:proofErr w:type="spellEnd"/>
      <w:r w:rsidRPr="002006C8">
        <w:rPr>
          <w:rFonts w:ascii="Times New Roman" w:hAnsi="Times New Roman" w:cs="Times New Roman"/>
          <w:sz w:val="20"/>
          <w:szCs w:val="20"/>
        </w:rPr>
        <w:t xml:space="preserve"> от 30 до 49 мл / мин, не показало разницы в общих кровотечениях между двумя группами, демонстр</w:t>
      </w:r>
      <w:r w:rsidR="001622FE">
        <w:rPr>
          <w:rFonts w:ascii="Times New Roman" w:hAnsi="Times New Roman" w:cs="Times New Roman"/>
          <w:sz w:val="20"/>
          <w:szCs w:val="20"/>
        </w:rPr>
        <w:t>ируя безопасность низкой дозы с умеренной</w:t>
      </w:r>
      <w:r w:rsidRPr="002006C8">
        <w:rPr>
          <w:rFonts w:ascii="Times New Roman" w:hAnsi="Times New Roman" w:cs="Times New Roman"/>
          <w:sz w:val="20"/>
          <w:szCs w:val="20"/>
        </w:rPr>
        <w:t xml:space="preserve"> ХБП в отношении риска кровотечения</w:t>
      </w:r>
      <w:r w:rsidR="00406EF4" w:rsidRPr="00406EF4">
        <w:rPr>
          <w:rFonts w:ascii="Times New Roman" w:hAnsi="Times New Roman" w:cs="Times New Roman"/>
          <w:sz w:val="20"/>
          <w:szCs w:val="20"/>
        </w:rPr>
        <w:t xml:space="preserve"> [30]</w:t>
      </w:r>
      <w:r w:rsidR="00406EF4">
        <w:rPr>
          <w:rFonts w:ascii="Times New Roman" w:hAnsi="Times New Roman" w:cs="Times New Roman"/>
          <w:sz w:val="20"/>
          <w:szCs w:val="20"/>
        </w:rPr>
        <w:t>.</w:t>
      </w:r>
    </w:p>
    <w:p w:rsidR="00D80B6D" w:rsidRPr="002006C8" w:rsidRDefault="00D80B6D" w:rsidP="002006C8">
      <w:pPr>
        <w:spacing w:after="0" w:line="240" w:lineRule="auto"/>
        <w:ind w:firstLine="397"/>
        <w:jc w:val="both"/>
        <w:rPr>
          <w:rFonts w:ascii="Times New Roman" w:hAnsi="Times New Roman" w:cs="Times New Roman"/>
          <w:sz w:val="20"/>
          <w:szCs w:val="20"/>
        </w:rPr>
      </w:pPr>
      <w:proofErr w:type="spellStart"/>
      <w:r w:rsidRPr="00D80B6D">
        <w:rPr>
          <w:rFonts w:ascii="Times New Roman" w:hAnsi="Times New Roman" w:cs="Times New Roman"/>
          <w:sz w:val="20"/>
          <w:szCs w:val="20"/>
        </w:rPr>
        <w:t>Ривароксабан</w:t>
      </w:r>
      <w:proofErr w:type="spellEnd"/>
      <w:r w:rsidRPr="00D80B6D">
        <w:rPr>
          <w:rFonts w:ascii="Times New Roman" w:hAnsi="Times New Roman" w:cs="Times New Roman"/>
          <w:sz w:val="20"/>
          <w:szCs w:val="20"/>
        </w:rPr>
        <w:t xml:space="preserve"> выводитс</w:t>
      </w:r>
      <w:r>
        <w:rPr>
          <w:rFonts w:ascii="Times New Roman" w:hAnsi="Times New Roman" w:cs="Times New Roman"/>
          <w:sz w:val="20"/>
          <w:szCs w:val="20"/>
        </w:rPr>
        <w:t>я почками примерно на 33%</w:t>
      </w:r>
      <w:r w:rsidR="00406EF4" w:rsidRPr="00406EF4">
        <w:rPr>
          <w:rFonts w:ascii="Times New Roman" w:hAnsi="Times New Roman" w:cs="Times New Roman"/>
          <w:sz w:val="20"/>
          <w:szCs w:val="20"/>
        </w:rPr>
        <w:t xml:space="preserve"> [54]</w:t>
      </w:r>
      <w:r w:rsidR="00406EF4">
        <w:rPr>
          <w:rFonts w:ascii="Times New Roman" w:hAnsi="Times New Roman" w:cs="Times New Roman"/>
          <w:sz w:val="20"/>
          <w:szCs w:val="20"/>
        </w:rPr>
        <w:t>,</w:t>
      </w:r>
      <w:r w:rsidRPr="00D80B6D">
        <w:rPr>
          <w:rFonts w:ascii="Times New Roman" w:hAnsi="Times New Roman" w:cs="Times New Roman"/>
          <w:sz w:val="20"/>
          <w:szCs w:val="20"/>
        </w:rPr>
        <w:t xml:space="preserve"> и не выводится </w:t>
      </w:r>
      <w:r>
        <w:rPr>
          <w:rFonts w:ascii="Times New Roman" w:hAnsi="Times New Roman" w:cs="Times New Roman"/>
          <w:sz w:val="20"/>
          <w:szCs w:val="20"/>
        </w:rPr>
        <w:t>при гемодиализе</w:t>
      </w:r>
      <w:r w:rsidR="00406EF4" w:rsidRPr="00406EF4">
        <w:rPr>
          <w:rFonts w:ascii="Times New Roman" w:hAnsi="Times New Roman" w:cs="Times New Roman"/>
          <w:sz w:val="20"/>
          <w:szCs w:val="20"/>
        </w:rPr>
        <w:t xml:space="preserve"> [55, 56]</w:t>
      </w:r>
      <w:r w:rsidRPr="00D80B6D">
        <w:rPr>
          <w:rFonts w:ascii="Times New Roman" w:hAnsi="Times New Roman" w:cs="Times New Roman"/>
          <w:sz w:val="20"/>
          <w:szCs w:val="20"/>
        </w:rPr>
        <w:t xml:space="preserve">. Было показано, что доза </w:t>
      </w:r>
      <w:proofErr w:type="spellStart"/>
      <w:r w:rsidRPr="00D80B6D">
        <w:rPr>
          <w:rFonts w:ascii="Times New Roman" w:hAnsi="Times New Roman" w:cs="Times New Roman"/>
          <w:sz w:val="20"/>
          <w:szCs w:val="20"/>
        </w:rPr>
        <w:t>ривароксабана</w:t>
      </w:r>
      <w:proofErr w:type="spellEnd"/>
      <w:r w:rsidRPr="00D80B6D">
        <w:rPr>
          <w:rFonts w:ascii="Times New Roman" w:hAnsi="Times New Roman" w:cs="Times New Roman"/>
          <w:sz w:val="20"/>
          <w:szCs w:val="20"/>
        </w:rPr>
        <w:t xml:space="preserve"> 10 мг дает аналогичные уровни препарата у диализных пациентов, как и доза 20 мг у здоровых добровольцев</w:t>
      </w:r>
      <w:r w:rsidR="00406EF4" w:rsidRPr="00406EF4">
        <w:rPr>
          <w:rFonts w:ascii="Times New Roman" w:hAnsi="Times New Roman" w:cs="Times New Roman"/>
          <w:sz w:val="20"/>
          <w:szCs w:val="20"/>
        </w:rPr>
        <w:t xml:space="preserve"> [55]</w:t>
      </w:r>
      <w:r w:rsidR="00406EF4">
        <w:rPr>
          <w:rFonts w:ascii="Times New Roman" w:hAnsi="Times New Roman" w:cs="Times New Roman"/>
          <w:sz w:val="20"/>
          <w:szCs w:val="20"/>
        </w:rPr>
        <w:t>.</w:t>
      </w:r>
      <w:r w:rsidRPr="00D80B6D">
        <w:rPr>
          <w:rFonts w:ascii="Times New Roman" w:hAnsi="Times New Roman" w:cs="Times New Roman"/>
          <w:sz w:val="20"/>
          <w:szCs w:val="20"/>
        </w:rPr>
        <w:t xml:space="preserve"> Доза 15 мг у диализных пациентов также имеет </w:t>
      </w:r>
      <w:proofErr w:type="spellStart"/>
      <w:r w:rsidRPr="00D80B6D">
        <w:rPr>
          <w:rFonts w:ascii="Times New Roman" w:hAnsi="Times New Roman" w:cs="Times New Roman"/>
          <w:sz w:val="20"/>
          <w:szCs w:val="20"/>
        </w:rPr>
        <w:t>фармакокинетику</w:t>
      </w:r>
      <w:proofErr w:type="spellEnd"/>
      <w:r w:rsidRPr="00D80B6D">
        <w:rPr>
          <w:rFonts w:ascii="Times New Roman" w:hAnsi="Times New Roman" w:cs="Times New Roman"/>
          <w:sz w:val="20"/>
          <w:szCs w:val="20"/>
        </w:rPr>
        <w:t xml:space="preserve"> и </w:t>
      </w:r>
      <w:proofErr w:type="spellStart"/>
      <w:r w:rsidRPr="00D80B6D">
        <w:rPr>
          <w:rFonts w:ascii="Times New Roman" w:hAnsi="Times New Roman" w:cs="Times New Roman"/>
          <w:sz w:val="20"/>
          <w:szCs w:val="20"/>
        </w:rPr>
        <w:t>фармакодинамику</w:t>
      </w:r>
      <w:proofErr w:type="spellEnd"/>
      <w:r w:rsidRPr="00D80B6D">
        <w:rPr>
          <w:rFonts w:ascii="Times New Roman" w:hAnsi="Times New Roman" w:cs="Times New Roman"/>
          <w:sz w:val="20"/>
          <w:szCs w:val="20"/>
        </w:rPr>
        <w:t>, схожую с пациентами с почечной недостаточностью средней и тяжелой степени, не находящимися на диализе</w:t>
      </w:r>
      <w:r w:rsidR="00406EF4" w:rsidRPr="00406EF4">
        <w:rPr>
          <w:rFonts w:ascii="Times New Roman" w:hAnsi="Times New Roman" w:cs="Times New Roman"/>
          <w:sz w:val="20"/>
          <w:szCs w:val="20"/>
        </w:rPr>
        <w:t xml:space="preserve"> [56]</w:t>
      </w:r>
      <w:r w:rsidR="00406EF4">
        <w:rPr>
          <w:rFonts w:ascii="Times New Roman" w:hAnsi="Times New Roman" w:cs="Times New Roman"/>
          <w:sz w:val="20"/>
          <w:szCs w:val="20"/>
        </w:rPr>
        <w:t>.</w:t>
      </w:r>
      <w:r w:rsidRPr="00D80B6D">
        <w:rPr>
          <w:rFonts w:ascii="Times New Roman" w:hAnsi="Times New Roman" w:cs="Times New Roman"/>
          <w:sz w:val="20"/>
          <w:szCs w:val="20"/>
        </w:rPr>
        <w:t xml:space="preserve"> Эти фармакологические исследования указывают на возможность использования </w:t>
      </w:r>
      <w:proofErr w:type="spellStart"/>
      <w:r w:rsidRPr="00D80B6D">
        <w:rPr>
          <w:rFonts w:ascii="Times New Roman" w:hAnsi="Times New Roman" w:cs="Times New Roman"/>
          <w:sz w:val="20"/>
          <w:szCs w:val="20"/>
        </w:rPr>
        <w:t>ривароксабана</w:t>
      </w:r>
      <w:proofErr w:type="spellEnd"/>
      <w:r w:rsidRPr="00D80B6D">
        <w:rPr>
          <w:rFonts w:ascii="Times New Roman" w:hAnsi="Times New Roman" w:cs="Times New Roman"/>
          <w:sz w:val="20"/>
          <w:szCs w:val="20"/>
        </w:rPr>
        <w:t xml:space="preserve"> в этой популяции, но он не изучался с точки зрения профилактики инсульта, а одно исследование вызывало опасения по поводу повышенного риска кровотечений и смертности у диализных пациентов, принимающих </w:t>
      </w:r>
      <w:proofErr w:type="spellStart"/>
      <w:r w:rsidRPr="00D80B6D">
        <w:rPr>
          <w:rFonts w:ascii="Times New Roman" w:hAnsi="Times New Roman" w:cs="Times New Roman"/>
          <w:sz w:val="20"/>
          <w:szCs w:val="20"/>
        </w:rPr>
        <w:t>ривароксабан</w:t>
      </w:r>
      <w:proofErr w:type="spellEnd"/>
      <w:r w:rsidRPr="00D80B6D">
        <w:rPr>
          <w:rFonts w:ascii="Times New Roman" w:hAnsi="Times New Roman" w:cs="Times New Roman"/>
          <w:sz w:val="20"/>
          <w:szCs w:val="20"/>
        </w:rPr>
        <w:t xml:space="preserve">, по сравнению с </w:t>
      </w:r>
      <w:proofErr w:type="spellStart"/>
      <w:r w:rsidRPr="00D80B6D">
        <w:rPr>
          <w:rFonts w:ascii="Times New Roman" w:hAnsi="Times New Roman" w:cs="Times New Roman"/>
          <w:sz w:val="20"/>
          <w:szCs w:val="20"/>
        </w:rPr>
        <w:t>варфарином</w:t>
      </w:r>
      <w:proofErr w:type="spellEnd"/>
      <w:r w:rsidR="00406EF4" w:rsidRPr="00406EF4">
        <w:rPr>
          <w:rFonts w:ascii="Times New Roman" w:hAnsi="Times New Roman" w:cs="Times New Roman"/>
          <w:sz w:val="20"/>
          <w:szCs w:val="20"/>
        </w:rPr>
        <w:t xml:space="preserve"> [57]</w:t>
      </w:r>
      <w:r w:rsidRPr="00D80B6D">
        <w:rPr>
          <w:rFonts w:ascii="Times New Roman" w:hAnsi="Times New Roman" w:cs="Times New Roman"/>
          <w:sz w:val="20"/>
          <w:szCs w:val="20"/>
        </w:rPr>
        <w:t xml:space="preserve">. В том же исследовании было показано, что </w:t>
      </w:r>
      <w:proofErr w:type="spellStart"/>
      <w:r w:rsidRPr="00D80B6D">
        <w:rPr>
          <w:rFonts w:ascii="Times New Roman" w:hAnsi="Times New Roman" w:cs="Times New Roman"/>
          <w:sz w:val="20"/>
          <w:szCs w:val="20"/>
        </w:rPr>
        <w:t>дабигатран</w:t>
      </w:r>
      <w:proofErr w:type="spellEnd"/>
      <w:r w:rsidRPr="00D80B6D">
        <w:rPr>
          <w:rFonts w:ascii="Times New Roman" w:hAnsi="Times New Roman" w:cs="Times New Roman"/>
          <w:sz w:val="20"/>
          <w:szCs w:val="20"/>
        </w:rPr>
        <w:t xml:space="preserve"> увеличивает риск смерти и кровотечения, и было показано, что он эффективно удаляется </w:t>
      </w:r>
      <w:r>
        <w:rPr>
          <w:rFonts w:ascii="Times New Roman" w:hAnsi="Times New Roman" w:cs="Times New Roman"/>
          <w:sz w:val="20"/>
          <w:szCs w:val="20"/>
        </w:rPr>
        <w:t xml:space="preserve">с </w:t>
      </w:r>
      <w:r w:rsidRPr="00D80B6D">
        <w:rPr>
          <w:rFonts w:ascii="Times New Roman" w:hAnsi="Times New Roman" w:cs="Times New Roman"/>
          <w:sz w:val="20"/>
          <w:szCs w:val="20"/>
        </w:rPr>
        <w:t>диализом</w:t>
      </w:r>
      <w:r w:rsidR="00406EF4" w:rsidRPr="00406EF4">
        <w:rPr>
          <w:rFonts w:ascii="Times New Roman" w:hAnsi="Times New Roman" w:cs="Times New Roman"/>
          <w:sz w:val="20"/>
          <w:szCs w:val="20"/>
        </w:rPr>
        <w:t xml:space="preserve"> [58, 59]</w:t>
      </w:r>
      <w:r w:rsidR="00406EF4">
        <w:rPr>
          <w:rFonts w:ascii="Times New Roman" w:hAnsi="Times New Roman" w:cs="Times New Roman"/>
          <w:sz w:val="20"/>
          <w:szCs w:val="20"/>
        </w:rPr>
        <w:t>.</w:t>
      </w:r>
      <w:r w:rsidRPr="00D80B6D">
        <w:rPr>
          <w:rFonts w:ascii="Times New Roman" w:hAnsi="Times New Roman" w:cs="Times New Roman"/>
          <w:sz w:val="20"/>
          <w:szCs w:val="20"/>
        </w:rPr>
        <w:t xml:space="preserve"> Как упоминалось ранее, следует также отметить сообщения о случаях повреждения почек, вызванного </w:t>
      </w:r>
      <w:proofErr w:type="spellStart"/>
      <w:r w:rsidRPr="00D80B6D">
        <w:rPr>
          <w:rFonts w:ascii="Times New Roman" w:hAnsi="Times New Roman" w:cs="Times New Roman"/>
          <w:sz w:val="20"/>
          <w:szCs w:val="20"/>
        </w:rPr>
        <w:t>дабигатраном</w:t>
      </w:r>
      <w:proofErr w:type="spellEnd"/>
      <w:r w:rsidR="00406EF4" w:rsidRPr="00406EF4">
        <w:rPr>
          <w:rFonts w:ascii="Times New Roman" w:hAnsi="Times New Roman" w:cs="Times New Roman"/>
          <w:sz w:val="20"/>
          <w:szCs w:val="20"/>
        </w:rPr>
        <w:t xml:space="preserve"> [25]</w:t>
      </w:r>
      <w:r w:rsidR="00406EF4">
        <w:rPr>
          <w:rFonts w:ascii="Times New Roman" w:hAnsi="Times New Roman" w:cs="Times New Roman"/>
          <w:sz w:val="20"/>
          <w:szCs w:val="20"/>
        </w:rPr>
        <w:t xml:space="preserve">. </w:t>
      </w:r>
      <w:r w:rsidRPr="00D80B6D">
        <w:rPr>
          <w:rFonts w:ascii="Times New Roman" w:hAnsi="Times New Roman" w:cs="Times New Roman"/>
          <w:sz w:val="20"/>
          <w:szCs w:val="20"/>
        </w:rPr>
        <w:t xml:space="preserve">Таким образом, </w:t>
      </w:r>
      <w:proofErr w:type="spellStart"/>
      <w:r w:rsidRPr="00D80B6D">
        <w:rPr>
          <w:rFonts w:ascii="Times New Roman" w:hAnsi="Times New Roman" w:cs="Times New Roman"/>
          <w:sz w:val="20"/>
          <w:szCs w:val="20"/>
        </w:rPr>
        <w:t>дабигатран</w:t>
      </w:r>
      <w:proofErr w:type="spellEnd"/>
      <w:r w:rsidRPr="00D80B6D">
        <w:rPr>
          <w:rFonts w:ascii="Times New Roman" w:hAnsi="Times New Roman" w:cs="Times New Roman"/>
          <w:sz w:val="20"/>
          <w:szCs w:val="20"/>
        </w:rPr>
        <w:t xml:space="preserve"> с меньшей вероятностью будет использоваться у диализных пациентов и может быть безопасным, но необходимо больше данных на уровне пациентов, учитывая опасения по поводу риска кровотечения.</w:t>
      </w:r>
    </w:p>
    <w:p w:rsidR="002006C8" w:rsidRPr="002006C8" w:rsidRDefault="002006C8" w:rsidP="002006C8">
      <w:pPr>
        <w:spacing w:after="0" w:line="240" w:lineRule="auto"/>
        <w:ind w:firstLine="397"/>
        <w:jc w:val="both"/>
        <w:rPr>
          <w:rFonts w:ascii="Times New Roman" w:hAnsi="Times New Roman" w:cs="Times New Roman"/>
          <w:sz w:val="20"/>
          <w:szCs w:val="20"/>
        </w:rPr>
      </w:pPr>
      <w:proofErr w:type="spellStart"/>
      <w:r w:rsidRPr="002006C8">
        <w:rPr>
          <w:rFonts w:ascii="Times New Roman" w:hAnsi="Times New Roman" w:cs="Times New Roman"/>
          <w:sz w:val="20"/>
          <w:szCs w:val="20"/>
        </w:rPr>
        <w:t>Апиксабан</w:t>
      </w:r>
      <w:proofErr w:type="spellEnd"/>
      <w:r w:rsidRPr="002006C8">
        <w:rPr>
          <w:rFonts w:ascii="Times New Roman" w:hAnsi="Times New Roman" w:cs="Times New Roman"/>
          <w:sz w:val="20"/>
          <w:szCs w:val="20"/>
        </w:rPr>
        <w:t xml:space="preserve"> в дозе 5 мг два раза в сутки сравнивали с аспирином у пациентов с ХБП 3 стадии из исследования AVERROES и значительно снижали риск инсульта без увеличения обильных кровотечений</w:t>
      </w:r>
      <w:r w:rsidR="00963932" w:rsidRPr="00963932">
        <w:rPr>
          <w:rFonts w:ascii="Times New Roman" w:hAnsi="Times New Roman" w:cs="Times New Roman"/>
          <w:sz w:val="20"/>
          <w:szCs w:val="20"/>
        </w:rPr>
        <w:t xml:space="preserve"> [</w:t>
      </w:r>
      <w:r w:rsidR="00963932">
        <w:rPr>
          <w:rFonts w:ascii="Times New Roman" w:hAnsi="Times New Roman" w:cs="Times New Roman"/>
          <w:sz w:val="20"/>
          <w:szCs w:val="20"/>
        </w:rPr>
        <w:t>3</w:t>
      </w:r>
      <w:r w:rsidR="00963932" w:rsidRPr="00963932">
        <w:rPr>
          <w:rFonts w:ascii="Times New Roman" w:hAnsi="Times New Roman" w:cs="Times New Roman"/>
          <w:sz w:val="20"/>
          <w:szCs w:val="20"/>
        </w:rPr>
        <w:t>1]</w:t>
      </w:r>
      <w:r w:rsidR="00963932">
        <w:rPr>
          <w:rFonts w:ascii="Times New Roman" w:hAnsi="Times New Roman" w:cs="Times New Roman"/>
          <w:sz w:val="20"/>
          <w:szCs w:val="20"/>
        </w:rPr>
        <w:t>.</w:t>
      </w:r>
      <w:r w:rsidRPr="002006C8">
        <w:rPr>
          <w:rFonts w:ascii="Times New Roman" w:hAnsi="Times New Roman" w:cs="Times New Roman"/>
          <w:sz w:val="20"/>
          <w:szCs w:val="20"/>
        </w:rPr>
        <w:t xml:space="preserve"> По сравнению с </w:t>
      </w:r>
      <w:proofErr w:type="spellStart"/>
      <w:r w:rsidRPr="002006C8">
        <w:rPr>
          <w:rFonts w:ascii="Times New Roman" w:hAnsi="Times New Roman" w:cs="Times New Roman"/>
          <w:sz w:val="20"/>
          <w:szCs w:val="20"/>
        </w:rPr>
        <w:t>варфарином</w:t>
      </w:r>
      <w:proofErr w:type="spellEnd"/>
      <w:r w:rsidRPr="002006C8">
        <w:rPr>
          <w:rFonts w:ascii="Times New Roman" w:hAnsi="Times New Roman" w:cs="Times New Roman"/>
          <w:sz w:val="20"/>
          <w:szCs w:val="20"/>
        </w:rPr>
        <w:t xml:space="preserve"> в анализе ARISTOTLE </w:t>
      </w:r>
      <w:proofErr w:type="spellStart"/>
      <w:r w:rsidRPr="002006C8">
        <w:rPr>
          <w:rFonts w:ascii="Times New Roman" w:hAnsi="Times New Roman" w:cs="Times New Roman"/>
          <w:sz w:val="20"/>
          <w:szCs w:val="20"/>
        </w:rPr>
        <w:t>апиксабан</w:t>
      </w:r>
      <w:proofErr w:type="spellEnd"/>
      <w:r w:rsidRPr="002006C8">
        <w:rPr>
          <w:rFonts w:ascii="Times New Roman" w:hAnsi="Times New Roman" w:cs="Times New Roman"/>
          <w:sz w:val="20"/>
          <w:szCs w:val="20"/>
        </w:rPr>
        <w:t xml:space="preserve"> оставался более эффективным и безопасным независимо от функции почек. Фактически, снижение относительного риска большого кровотечения было наибольшим у пациентов с расчетной скоростью клубочковой фильтрации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 50 мл / мин. Пациенты с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&lt;50 мл / мин были включены в одну группу, а пациенты с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&lt;30 мл / мин не были включены</w:t>
      </w:r>
      <w:r w:rsidR="00963932" w:rsidRPr="00963932">
        <w:rPr>
          <w:rFonts w:ascii="Times New Roman" w:hAnsi="Times New Roman" w:cs="Times New Roman"/>
          <w:sz w:val="20"/>
          <w:szCs w:val="20"/>
        </w:rPr>
        <w:t xml:space="preserve"> [32]</w:t>
      </w:r>
      <w:r w:rsidR="00963932">
        <w:rPr>
          <w:rFonts w:ascii="Times New Roman" w:hAnsi="Times New Roman" w:cs="Times New Roman"/>
          <w:sz w:val="20"/>
          <w:szCs w:val="20"/>
        </w:rPr>
        <w:t>.</w:t>
      </w:r>
      <w:r w:rsidRPr="002006C8">
        <w:rPr>
          <w:rFonts w:ascii="Times New Roman" w:hAnsi="Times New Roman" w:cs="Times New Roman"/>
          <w:sz w:val="20"/>
          <w:szCs w:val="20"/>
        </w:rPr>
        <w:t xml:space="preserve"> Другой анализ, проведенный ARISTOTLE в 2016 году, также показал, что преимущества </w:t>
      </w:r>
      <w:proofErr w:type="spellStart"/>
      <w:r w:rsidRPr="002006C8">
        <w:rPr>
          <w:rFonts w:ascii="Times New Roman" w:hAnsi="Times New Roman" w:cs="Times New Roman"/>
          <w:sz w:val="20"/>
          <w:szCs w:val="20"/>
        </w:rPr>
        <w:t>апиксабана</w:t>
      </w:r>
      <w:proofErr w:type="spellEnd"/>
      <w:r w:rsidRPr="002006C8">
        <w:rPr>
          <w:rFonts w:ascii="Times New Roman" w:hAnsi="Times New Roman" w:cs="Times New Roman"/>
          <w:sz w:val="20"/>
          <w:szCs w:val="20"/>
        </w:rPr>
        <w:t xml:space="preserve"> сохраняются независимо от функции почек. Опять же, пациенты с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&lt;30 мл / мин не включались, и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&lt;50 мл / мин рассматривались как одна группа</w:t>
      </w:r>
      <w:r w:rsidR="00963932" w:rsidRPr="00963932">
        <w:rPr>
          <w:rFonts w:ascii="Times New Roman" w:hAnsi="Times New Roman" w:cs="Times New Roman"/>
          <w:sz w:val="20"/>
          <w:szCs w:val="20"/>
        </w:rPr>
        <w:t xml:space="preserve"> [33]</w:t>
      </w:r>
      <w:r w:rsidRPr="002006C8">
        <w:rPr>
          <w:rFonts w:ascii="Times New Roman" w:hAnsi="Times New Roman" w:cs="Times New Roman"/>
          <w:sz w:val="20"/>
          <w:szCs w:val="20"/>
        </w:rPr>
        <w:t>.</w:t>
      </w:r>
    </w:p>
    <w:p w:rsidR="00D80B6D" w:rsidRDefault="00D80B6D" w:rsidP="00D80B6D">
      <w:pPr>
        <w:spacing w:after="0" w:line="240" w:lineRule="auto"/>
        <w:ind w:firstLine="397"/>
        <w:jc w:val="both"/>
        <w:rPr>
          <w:rFonts w:ascii="Times New Roman" w:hAnsi="Times New Roman" w:cs="Times New Roman"/>
          <w:sz w:val="20"/>
          <w:szCs w:val="20"/>
        </w:rPr>
      </w:pPr>
      <w:proofErr w:type="spellStart"/>
      <w:r w:rsidRPr="00D80B6D">
        <w:rPr>
          <w:rFonts w:ascii="Times New Roman" w:hAnsi="Times New Roman" w:cs="Times New Roman"/>
          <w:sz w:val="20"/>
          <w:szCs w:val="20"/>
        </w:rPr>
        <w:t>Апиксабан</w:t>
      </w:r>
      <w:proofErr w:type="spellEnd"/>
      <w:r w:rsidRPr="00D80B6D">
        <w:rPr>
          <w:rFonts w:ascii="Times New Roman" w:hAnsi="Times New Roman" w:cs="Times New Roman"/>
          <w:sz w:val="20"/>
          <w:szCs w:val="20"/>
        </w:rPr>
        <w:t xml:space="preserve"> в наименьшей сте</w:t>
      </w:r>
      <w:r>
        <w:rPr>
          <w:rFonts w:ascii="Times New Roman" w:hAnsi="Times New Roman" w:cs="Times New Roman"/>
          <w:sz w:val="20"/>
          <w:szCs w:val="20"/>
        </w:rPr>
        <w:t>пени выводится почками из всех НОАК (по оценкам, 25%</w:t>
      </w:r>
      <w:r w:rsidRPr="00D80B6D">
        <w:rPr>
          <w:rFonts w:ascii="Times New Roman" w:hAnsi="Times New Roman" w:cs="Times New Roman"/>
          <w:sz w:val="20"/>
          <w:szCs w:val="20"/>
        </w:rPr>
        <w:t>)</w:t>
      </w:r>
      <w:r w:rsidR="00963932" w:rsidRPr="00963932">
        <w:rPr>
          <w:rFonts w:ascii="Times New Roman" w:hAnsi="Times New Roman" w:cs="Times New Roman"/>
          <w:sz w:val="20"/>
          <w:szCs w:val="20"/>
        </w:rPr>
        <w:t xml:space="preserve"> [27]</w:t>
      </w:r>
      <w:r w:rsidR="00963932">
        <w:rPr>
          <w:rFonts w:ascii="Times New Roman" w:hAnsi="Times New Roman" w:cs="Times New Roman"/>
          <w:sz w:val="20"/>
          <w:szCs w:val="20"/>
        </w:rPr>
        <w:t>.</w:t>
      </w:r>
      <w:r w:rsidRPr="00D80B6D">
        <w:rPr>
          <w:rFonts w:ascii="Times New Roman" w:hAnsi="Times New Roman" w:cs="Times New Roman"/>
          <w:sz w:val="20"/>
          <w:szCs w:val="20"/>
        </w:rPr>
        <w:t> Недавний обзор поддержал его использование у диализных пациентов с уменьшенной дозой 2,5 мг два раза в день</w:t>
      </w:r>
      <w:r w:rsidR="00963932" w:rsidRPr="00963932">
        <w:rPr>
          <w:rFonts w:ascii="Times New Roman" w:hAnsi="Times New Roman" w:cs="Times New Roman"/>
          <w:sz w:val="20"/>
          <w:szCs w:val="20"/>
        </w:rPr>
        <w:t xml:space="preserve"> [60]</w:t>
      </w:r>
      <w:r w:rsidR="00963932">
        <w:rPr>
          <w:rFonts w:ascii="Times New Roman" w:hAnsi="Times New Roman" w:cs="Times New Roman"/>
          <w:sz w:val="20"/>
          <w:szCs w:val="20"/>
        </w:rPr>
        <w:t xml:space="preserve">. </w:t>
      </w:r>
      <w:r w:rsidRPr="00D80B6D">
        <w:rPr>
          <w:rFonts w:ascii="Times New Roman" w:hAnsi="Times New Roman" w:cs="Times New Roman"/>
          <w:sz w:val="20"/>
          <w:szCs w:val="20"/>
        </w:rPr>
        <w:t xml:space="preserve">Небольшое фармакологическое исследование, сравнивающее восемь пациентов с ТПН на диализе и восемь пациентов с нормальной функцией почек, показало, что 5 мг </w:t>
      </w:r>
      <w:proofErr w:type="spellStart"/>
      <w:r w:rsidRPr="00D80B6D">
        <w:rPr>
          <w:rFonts w:ascii="Times New Roman" w:hAnsi="Times New Roman" w:cs="Times New Roman"/>
          <w:sz w:val="20"/>
          <w:szCs w:val="20"/>
        </w:rPr>
        <w:t>апиксабана</w:t>
      </w:r>
      <w:proofErr w:type="spellEnd"/>
      <w:r w:rsidRPr="00D80B6D">
        <w:rPr>
          <w:rFonts w:ascii="Times New Roman" w:hAnsi="Times New Roman" w:cs="Times New Roman"/>
          <w:sz w:val="20"/>
          <w:szCs w:val="20"/>
        </w:rPr>
        <w:t xml:space="preserve"> приводили лишь к небольшому увеличению экспозиции </w:t>
      </w:r>
      <w:proofErr w:type="spellStart"/>
      <w:r w:rsidRPr="00D80B6D">
        <w:rPr>
          <w:rFonts w:ascii="Times New Roman" w:hAnsi="Times New Roman" w:cs="Times New Roman"/>
          <w:sz w:val="20"/>
          <w:szCs w:val="20"/>
        </w:rPr>
        <w:t>апиксабана</w:t>
      </w:r>
      <w:proofErr w:type="spellEnd"/>
      <w:r w:rsidRPr="00D80B6D">
        <w:rPr>
          <w:rFonts w:ascii="Times New Roman" w:hAnsi="Times New Roman" w:cs="Times New Roman"/>
          <w:sz w:val="20"/>
          <w:szCs w:val="20"/>
        </w:rPr>
        <w:t xml:space="preserve"> при отсутствии гемодиализа (по сравнению с нормальными пациентами) и были минимально удалены при гемодиализе. это свидетельствует о том, что </w:t>
      </w:r>
      <w:proofErr w:type="spellStart"/>
      <w:r w:rsidRPr="00D80B6D">
        <w:rPr>
          <w:rFonts w:ascii="Times New Roman" w:hAnsi="Times New Roman" w:cs="Times New Roman"/>
          <w:sz w:val="20"/>
          <w:szCs w:val="20"/>
        </w:rPr>
        <w:t>апиксабан</w:t>
      </w:r>
      <w:proofErr w:type="spellEnd"/>
      <w:r w:rsidRPr="00D80B6D">
        <w:rPr>
          <w:rFonts w:ascii="Times New Roman" w:hAnsi="Times New Roman" w:cs="Times New Roman"/>
          <w:sz w:val="20"/>
          <w:szCs w:val="20"/>
        </w:rPr>
        <w:t xml:space="preserve"> можно применять у пациентов с ТПН на диализе</w:t>
      </w:r>
      <w:r w:rsidR="00963932" w:rsidRPr="00963932">
        <w:rPr>
          <w:rFonts w:ascii="Times New Roman" w:hAnsi="Times New Roman" w:cs="Times New Roman"/>
          <w:sz w:val="20"/>
          <w:szCs w:val="20"/>
        </w:rPr>
        <w:t xml:space="preserve"> [61]</w:t>
      </w:r>
      <w:r w:rsidR="00963932">
        <w:rPr>
          <w:rFonts w:ascii="Times New Roman" w:hAnsi="Times New Roman" w:cs="Times New Roman"/>
          <w:sz w:val="20"/>
          <w:szCs w:val="20"/>
        </w:rPr>
        <w:t>.</w:t>
      </w:r>
      <w:r w:rsidRPr="00D80B6D">
        <w:rPr>
          <w:rFonts w:ascii="Times New Roman" w:hAnsi="Times New Roman" w:cs="Times New Roman"/>
          <w:sz w:val="20"/>
          <w:szCs w:val="20"/>
        </w:rPr>
        <w:t> </w:t>
      </w:r>
      <w:r>
        <w:rPr>
          <w:rFonts w:ascii="Times New Roman" w:hAnsi="Times New Roman" w:cs="Times New Roman"/>
          <w:sz w:val="20"/>
          <w:szCs w:val="20"/>
        </w:rPr>
        <w:t xml:space="preserve"> </w:t>
      </w:r>
    </w:p>
    <w:p w:rsidR="002006C8" w:rsidRPr="002006C8" w:rsidRDefault="002006C8" w:rsidP="00D80B6D">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Анализ исследования ENGAGE, в котором сравнивали </w:t>
      </w:r>
      <w:proofErr w:type="spellStart"/>
      <w:r w:rsidRPr="002006C8">
        <w:rPr>
          <w:rFonts w:ascii="Times New Roman" w:hAnsi="Times New Roman" w:cs="Times New Roman"/>
          <w:sz w:val="20"/>
          <w:szCs w:val="20"/>
        </w:rPr>
        <w:t>эдоксабан</w:t>
      </w:r>
      <w:proofErr w:type="spellEnd"/>
      <w:r w:rsidRPr="002006C8">
        <w:rPr>
          <w:rFonts w:ascii="Times New Roman" w:hAnsi="Times New Roman" w:cs="Times New Roman"/>
          <w:sz w:val="20"/>
          <w:szCs w:val="20"/>
        </w:rPr>
        <w:t xml:space="preserve"> и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xml:space="preserve">, показал, что снижение риска инсульта и системной эмболии с помощью </w:t>
      </w:r>
      <w:proofErr w:type="spellStart"/>
      <w:r w:rsidRPr="002006C8">
        <w:rPr>
          <w:rFonts w:ascii="Times New Roman" w:hAnsi="Times New Roman" w:cs="Times New Roman"/>
          <w:sz w:val="20"/>
          <w:szCs w:val="20"/>
        </w:rPr>
        <w:t>эдоксабана</w:t>
      </w:r>
      <w:proofErr w:type="spellEnd"/>
      <w:r w:rsidRPr="002006C8">
        <w:rPr>
          <w:rFonts w:ascii="Times New Roman" w:hAnsi="Times New Roman" w:cs="Times New Roman"/>
          <w:sz w:val="20"/>
          <w:szCs w:val="20"/>
        </w:rPr>
        <w:t xml:space="preserve"> сохранялось во всех группах почечной функции у пациентов с </w:t>
      </w:r>
      <w:proofErr w:type="spellStart"/>
      <w:r w:rsidRPr="002006C8">
        <w:rPr>
          <w:rFonts w:ascii="Times New Roman" w:hAnsi="Times New Roman" w:cs="Times New Roman"/>
          <w:sz w:val="20"/>
          <w:szCs w:val="20"/>
        </w:rPr>
        <w:t>CrCl</w:t>
      </w:r>
      <w:proofErr w:type="spellEnd"/>
      <w:r w:rsidRPr="002006C8">
        <w:rPr>
          <w:rFonts w:ascii="Times New Roman" w:hAnsi="Times New Roman" w:cs="Times New Roman"/>
          <w:sz w:val="20"/>
          <w:szCs w:val="20"/>
        </w:rPr>
        <w:t xml:space="preserve"> не менее 30 мл / мин. Анализ рассматривал </w:t>
      </w:r>
      <w:proofErr w:type="spellStart"/>
      <w:r w:rsidRPr="002006C8">
        <w:rPr>
          <w:rFonts w:ascii="Times New Roman" w:hAnsi="Times New Roman" w:cs="Times New Roman"/>
          <w:sz w:val="20"/>
          <w:szCs w:val="20"/>
        </w:rPr>
        <w:t>CrCl</w:t>
      </w:r>
      <w:proofErr w:type="spellEnd"/>
      <w:r w:rsidRPr="002006C8">
        <w:rPr>
          <w:rFonts w:ascii="Times New Roman" w:hAnsi="Times New Roman" w:cs="Times New Roman"/>
          <w:sz w:val="20"/>
          <w:szCs w:val="20"/>
        </w:rPr>
        <w:t xml:space="preserve"> &lt;50 мл / мин как одну группу</w:t>
      </w:r>
      <w:r w:rsidR="00963932">
        <w:rPr>
          <w:rFonts w:ascii="Times New Roman" w:hAnsi="Times New Roman" w:cs="Times New Roman"/>
          <w:sz w:val="20"/>
          <w:szCs w:val="20"/>
          <w:lang w:val="en-US"/>
        </w:rPr>
        <w:t xml:space="preserve"> [34]</w:t>
      </w:r>
      <w:r w:rsidR="00963932">
        <w:rPr>
          <w:rFonts w:ascii="Times New Roman" w:hAnsi="Times New Roman" w:cs="Times New Roman"/>
          <w:sz w:val="20"/>
          <w:szCs w:val="20"/>
        </w:rPr>
        <w:t>.</w:t>
      </w:r>
    </w:p>
    <w:p w:rsidR="002006C8" w:rsidRPr="002006C8" w:rsidRDefault="002006C8" w:rsidP="002006C8">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Кроме того, многочисленные </w:t>
      </w:r>
      <w:proofErr w:type="spellStart"/>
      <w:r w:rsidRPr="002006C8">
        <w:rPr>
          <w:rFonts w:ascii="Times New Roman" w:hAnsi="Times New Roman" w:cs="Times New Roman"/>
          <w:sz w:val="20"/>
          <w:szCs w:val="20"/>
        </w:rPr>
        <w:t>метаанализы</w:t>
      </w:r>
      <w:proofErr w:type="spellEnd"/>
      <w:r w:rsidRPr="002006C8">
        <w:rPr>
          <w:rFonts w:ascii="Times New Roman" w:hAnsi="Times New Roman" w:cs="Times New Roman"/>
          <w:sz w:val="20"/>
          <w:szCs w:val="20"/>
        </w:rPr>
        <w:t xml:space="preserve"> продемон</w:t>
      </w:r>
      <w:r w:rsidR="00D80B6D">
        <w:rPr>
          <w:rFonts w:ascii="Times New Roman" w:hAnsi="Times New Roman" w:cs="Times New Roman"/>
          <w:sz w:val="20"/>
          <w:szCs w:val="20"/>
        </w:rPr>
        <w:t>стрировали общее превосходство НOAК</w:t>
      </w:r>
      <w:r w:rsidRPr="002006C8">
        <w:rPr>
          <w:rFonts w:ascii="Times New Roman" w:hAnsi="Times New Roman" w:cs="Times New Roman"/>
          <w:sz w:val="20"/>
          <w:szCs w:val="20"/>
        </w:rPr>
        <w:t xml:space="preserve"> над </w:t>
      </w:r>
      <w:proofErr w:type="spellStart"/>
      <w:r w:rsidRPr="002006C8">
        <w:rPr>
          <w:rFonts w:ascii="Times New Roman" w:hAnsi="Times New Roman" w:cs="Times New Roman"/>
          <w:sz w:val="20"/>
          <w:szCs w:val="20"/>
        </w:rPr>
        <w:t>варфарином</w:t>
      </w:r>
      <w:proofErr w:type="spellEnd"/>
      <w:r w:rsidRPr="002006C8">
        <w:rPr>
          <w:rFonts w:ascii="Times New Roman" w:hAnsi="Times New Roman" w:cs="Times New Roman"/>
          <w:sz w:val="20"/>
          <w:szCs w:val="20"/>
        </w:rPr>
        <w:t>. </w:t>
      </w:r>
      <w:proofErr w:type="spellStart"/>
      <w:r w:rsidRPr="002006C8">
        <w:rPr>
          <w:rFonts w:ascii="Times New Roman" w:hAnsi="Times New Roman" w:cs="Times New Roman"/>
          <w:sz w:val="20"/>
          <w:szCs w:val="20"/>
        </w:rPr>
        <w:t>Метаанализ</w:t>
      </w:r>
      <w:proofErr w:type="spellEnd"/>
      <w:r w:rsidRPr="002006C8">
        <w:rPr>
          <w:rFonts w:ascii="Times New Roman" w:hAnsi="Times New Roman" w:cs="Times New Roman"/>
          <w:sz w:val="20"/>
          <w:szCs w:val="20"/>
        </w:rPr>
        <w:t xml:space="preserve"> 2014 года четырех основных исследований </w:t>
      </w:r>
      <w:r w:rsidR="001622FE">
        <w:rPr>
          <w:rFonts w:ascii="Times New Roman" w:hAnsi="Times New Roman" w:cs="Times New Roman"/>
          <w:sz w:val="20"/>
          <w:szCs w:val="20"/>
        </w:rPr>
        <w:t>НOAК</w:t>
      </w:r>
      <w:r w:rsidRPr="002006C8">
        <w:rPr>
          <w:rFonts w:ascii="Times New Roman" w:hAnsi="Times New Roman" w:cs="Times New Roman"/>
          <w:sz w:val="20"/>
          <w:szCs w:val="20"/>
        </w:rPr>
        <w:t>, упомянутых ранее, про</w:t>
      </w:r>
      <w:r w:rsidR="00D80B6D">
        <w:rPr>
          <w:rFonts w:ascii="Times New Roman" w:hAnsi="Times New Roman" w:cs="Times New Roman"/>
          <w:sz w:val="20"/>
          <w:szCs w:val="20"/>
        </w:rPr>
        <w:t>демонстрировал, что как класс, НOAК</w:t>
      </w:r>
      <w:r w:rsidRPr="002006C8">
        <w:rPr>
          <w:rFonts w:ascii="Times New Roman" w:hAnsi="Times New Roman" w:cs="Times New Roman"/>
          <w:sz w:val="20"/>
          <w:szCs w:val="20"/>
        </w:rPr>
        <w:t xml:space="preserve"> превосходят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xml:space="preserve"> в профилактике инсульта, особенно при геморрагическом инсульте, со снижением смертности и внутричерепного кровоизлияния, но с увеличением желудочно-кишечного кровотечения. Однако увеличение частоты желудочно-кишечных кровотечений может быть вызвано в первую очередь </w:t>
      </w:r>
      <w:proofErr w:type="spellStart"/>
      <w:r w:rsidRPr="002006C8">
        <w:rPr>
          <w:rFonts w:ascii="Times New Roman" w:hAnsi="Times New Roman" w:cs="Times New Roman"/>
          <w:sz w:val="20"/>
          <w:szCs w:val="20"/>
        </w:rPr>
        <w:t>дабигатраном</w:t>
      </w:r>
      <w:proofErr w:type="spellEnd"/>
      <w:r w:rsidRPr="002006C8">
        <w:rPr>
          <w:rFonts w:ascii="Times New Roman" w:hAnsi="Times New Roman" w:cs="Times New Roman"/>
          <w:sz w:val="20"/>
          <w:szCs w:val="20"/>
        </w:rPr>
        <w:t xml:space="preserve"> и </w:t>
      </w:r>
      <w:proofErr w:type="spellStart"/>
      <w:r w:rsidRPr="002006C8">
        <w:rPr>
          <w:rFonts w:ascii="Times New Roman" w:hAnsi="Times New Roman" w:cs="Times New Roman"/>
          <w:sz w:val="20"/>
          <w:szCs w:val="20"/>
        </w:rPr>
        <w:t>ривароксабаном</w:t>
      </w:r>
      <w:proofErr w:type="spellEnd"/>
      <w:r w:rsidRPr="002006C8">
        <w:rPr>
          <w:rFonts w:ascii="Times New Roman" w:hAnsi="Times New Roman" w:cs="Times New Roman"/>
          <w:sz w:val="20"/>
          <w:szCs w:val="20"/>
        </w:rPr>
        <w:t xml:space="preserve">, а не </w:t>
      </w:r>
      <w:proofErr w:type="spellStart"/>
      <w:r w:rsidRPr="002006C8">
        <w:rPr>
          <w:rFonts w:ascii="Times New Roman" w:hAnsi="Times New Roman" w:cs="Times New Roman"/>
          <w:sz w:val="20"/>
          <w:szCs w:val="20"/>
        </w:rPr>
        <w:t>апиксабаном</w:t>
      </w:r>
      <w:proofErr w:type="spellEnd"/>
      <w:r w:rsidRPr="002006C8">
        <w:rPr>
          <w:rFonts w:ascii="Times New Roman" w:hAnsi="Times New Roman" w:cs="Times New Roman"/>
          <w:sz w:val="20"/>
          <w:szCs w:val="20"/>
        </w:rPr>
        <w:t xml:space="preserve"> или </w:t>
      </w:r>
      <w:proofErr w:type="spellStart"/>
      <w:r w:rsidRPr="002006C8">
        <w:rPr>
          <w:rFonts w:ascii="Times New Roman" w:hAnsi="Times New Roman" w:cs="Times New Roman"/>
          <w:sz w:val="20"/>
          <w:szCs w:val="20"/>
        </w:rPr>
        <w:t>эдоксабаном</w:t>
      </w:r>
      <w:proofErr w:type="spellEnd"/>
      <w:r w:rsidR="00963932" w:rsidRPr="00963932">
        <w:rPr>
          <w:rFonts w:ascii="Times New Roman" w:hAnsi="Times New Roman" w:cs="Times New Roman"/>
          <w:sz w:val="20"/>
          <w:szCs w:val="20"/>
        </w:rPr>
        <w:t xml:space="preserve"> [35]</w:t>
      </w:r>
      <w:r w:rsidRPr="002006C8">
        <w:rPr>
          <w:rFonts w:ascii="Times New Roman" w:hAnsi="Times New Roman" w:cs="Times New Roman"/>
          <w:sz w:val="20"/>
          <w:szCs w:val="20"/>
        </w:rPr>
        <w:t xml:space="preserve">. Как упоминалось ранее, другой </w:t>
      </w:r>
      <w:proofErr w:type="spellStart"/>
      <w:r w:rsidRPr="002006C8">
        <w:rPr>
          <w:rFonts w:ascii="Times New Roman" w:hAnsi="Times New Roman" w:cs="Times New Roman"/>
          <w:sz w:val="20"/>
          <w:szCs w:val="20"/>
        </w:rPr>
        <w:t>м</w:t>
      </w:r>
      <w:r w:rsidR="00D80B6D">
        <w:rPr>
          <w:rFonts w:ascii="Times New Roman" w:hAnsi="Times New Roman" w:cs="Times New Roman"/>
          <w:sz w:val="20"/>
          <w:szCs w:val="20"/>
        </w:rPr>
        <w:t>етаанализ</w:t>
      </w:r>
      <w:proofErr w:type="spellEnd"/>
      <w:r w:rsidR="00D80B6D">
        <w:rPr>
          <w:rFonts w:ascii="Times New Roman" w:hAnsi="Times New Roman" w:cs="Times New Roman"/>
          <w:sz w:val="20"/>
          <w:szCs w:val="20"/>
        </w:rPr>
        <w:t xml:space="preserve"> крупных исследований НOAК</w:t>
      </w:r>
      <w:r w:rsidRPr="002006C8">
        <w:rPr>
          <w:rFonts w:ascii="Times New Roman" w:hAnsi="Times New Roman" w:cs="Times New Roman"/>
          <w:sz w:val="20"/>
          <w:szCs w:val="20"/>
        </w:rPr>
        <w:t xml:space="preserve"> также п</w:t>
      </w:r>
      <w:r w:rsidR="00D80B6D">
        <w:rPr>
          <w:rFonts w:ascii="Times New Roman" w:hAnsi="Times New Roman" w:cs="Times New Roman"/>
          <w:sz w:val="20"/>
          <w:szCs w:val="20"/>
        </w:rPr>
        <w:t>родемонстрировал превосходство НOAК</w:t>
      </w:r>
      <w:r w:rsidRPr="002006C8">
        <w:rPr>
          <w:rFonts w:ascii="Times New Roman" w:hAnsi="Times New Roman" w:cs="Times New Roman"/>
          <w:sz w:val="20"/>
          <w:szCs w:val="20"/>
        </w:rPr>
        <w:t xml:space="preserve"> над </w:t>
      </w:r>
      <w:proofErr w:type="spellStart"/>
      <w:r w:rsidRPr="002006C8">
        <w:rPr>
          <w:rFonts w:ascii="Times New Roman" w:hAnsi="Times New Roman" w:cs="Times New Roman"/>
          <w:sz w:val="20"/>
          <w:szCs w:val="20"/>
        </w:rPr>
        <w:t>варф</w:t>
      </w:r>
      <w:r w:rsidR="00D80B6D">
        <w:rPr>
          <w:rFonts w:ascii="Times New Roman" w:hAnsi="Times New Roman" w:cs="Times New Roman"/>
          <w:sz w:val="20"/>
          <w:szCs w:val="20"/>
        </w:rPr>
        <w:t>арином</w:t>
      </w:r>
      <w:proofErr w:type="spellEnd"/>
      <w:r w:rsidR="00D80B6D">
        <w:rPr>
          <w:rFonts w:ascii="Times New Roman" w:hAnsi="Times New Roman" w:cs="Times New Roman"/>
          <w:sz w:val="20"/>
          <w:szCs w:val="20"/>
        </w:rPr>
        <w:t xml:space="preserve"> у пациентов с не последней</w:t>
      </w:r>
      <w:r w:rsidRPr="002006C8">
        <w:rPr>
          <w:rFonts w:ascii="Times New Roman" w:hAnsi="Times New Roman" w:cs="Times New Roman"/>
          <w:sz w:val="20"/>
          <w:szCs w:val="20"/>
        </w:rPr>
        <w:t xml:space="preserve"> стадией ХБП в сни</w:t>
      </w:r>
      <w:r w:rsidR="00D80B6D">
        <w:rPr>
          <w:rFonts w:ascii="Times New Roman" w:hAnsi="Times New Roman" w:cs="Times New Roman"/>
          <w:sz w:val="20"/>
          <w:szCs w:val="20"/>
        </w:rPr>
        <w:t>жении тромбоэмболических осложнений</w:t>
      </w:r>
      <w:r w:rsidR="00963932" w:rsidRPr="00963932">
        <w:rPr>
          <w:rFonts w:ascii="Times New Roman" w:hAnsi="Times New Roman" w:cs="Times New Roman"/>
          <w:sz w:val="20"/>
          <w:szCs w:val="20"/>
        </w:rPr>
        <w:t xml:space="preserve"> [3]</w:t>
      </w:r>
      <w:r w:rsidRPr="002006C8">
        <w:rPr>
          <w:rFonts w:ascii="Times New Roman" w:hAnsi="Times New Roman" w:cs="Times New Roman"/>
          <w:sz w:val="20"/>
          <w:szCs w:val="20"/>
        </w:rPr>
        <w:t>. Мета-анализ пациентов с ХБП средней степени тя</w:t>
      </w:r>
      <w:r w:rsidR="00D80B6D">
        <w:rPr>
          <w:rFonts w:ascii="Times New Roman" w:hAnsi="Times New Roman" w:cs="Times New Roman"/>
          <w:sz w:val="20"/>
          <w:szCs w:val="20"/>
        </w:rPr>
        <w:t>жести в основных исследованиях Н</w:t>
      </w:r>
      <w:r w:rsidRPr="002006C8">
        <w:rPr>
          <w:rFonts w:ascii="Times New Roman" w:hAnsi="Times New Roman" w:cs="Times New Roman"/>
          <w:sz w:val="20"/>
          <w:szCs w:val="20"/>
        </w:rPr>
        <w:t>OAC</w:t>
      </w:r>
      <w:r w:rsidR="00D80B6D">
        <w:rPr>
          <w:rFonts w:ascii="Times New Roman" w:hAnsi="Times New Roman" w:cs="Times New Roman"/>
          <w:sz w:val="20"/>
          <w:szCs w:val="20"/>
        </w:rPr>
        <w:t>К снова показал превосходство НOAК</w:t>
      </w:r>
      <w:r w:rsidRPr="002006C8">
        <w:rPr>
          <w:rFonts w:ascii="Times New Roman" w:hAnsi="Times New Roman" w:cs="Times New Roman"/>
          <w:sz w:val="20"/>
          <w:szCs w:val="20"/>
        </w:rPr>
        <w:t xml:space="preserve"> как класса по сравнению с </w:t>
      </w:r>
      <w:proofErr w:type="spellStart"/>
      <w:r w:rsidRPr="002006C8">
        <w:rPr>
          <w:rFonts w:ascii="Times New Roman" w:hAnsi="Times New Roman" w:cs="Times New Roman"/>
          <w:sz w:val="20"/>
          <w:szCs w:val="20"/>
        </w:rPr>
        <w:t>варфарином</w:t>
      </w:r>
      <w:proofErr w:type="spellEnd"/>
      <w:r w:rsidRPr="002006C8">
        <w:rPr>
          <w:rFonts w:ascii="Times New Roman" w:hAnsi="Times New Roman" w:cs="Times New Roman"/>
          <w:sz w:val="20"/>
          <w:szCs w:val="20"/>
        </w:rPr>
        <w:t xml:space="preserve"> в целом, при этом </w:t>
      </w:r>
      <w:proofErr w:type="spellStart"/>
      <w:r w:rsidRPr="002006C8">
        <w:rPr>
          <w:rFonts w:ascii="Times New Roman" w:hAnsi="Times New Roman" w:cs="Times New Roman"/>
          <w:sz w:val="20"/>
          <w:szCs w:val="20"/>
        </w:rPr>
        <w:t>дабигатран</w:t>
      </w:r>
      <w:proofErr w:type="spellEnd"/>
      <w:r w:rsidRPr="002006C8">
        <w:rPr>
          <w:rFonts w:ascii="Times New Roman" w:hAnsi="Times New Roman" w:cs="Times New Roman"/>
          <w:sz w:val="20"/>
          <w:szCs w:val="20"/>
        </w:rPr>
        <w:t xml:space="preserve"> 150 мг BID продемонстрировал наибольшую эффективность, а </w:t>
      </w:r>
      <w:proofErr w:type="spellStart"/>
      <w:r w:rsidRPr="002006C8">
        <w:rPr>
          <w:rFonts w:ascii="Times New Roman" w:hAnsi="Times New Roman" w:cs="Times New Roman"/>
          <w:sz w:val="20"/>
          <w:szCs w:val="20"/>
        </w:rPr>
        <w:lastRenderedPageBreak/>
        <w:t>апиксабан</w:t>
      </w:r>
      <w:proofErr w:type="spellEnd"/>
      <w:r w:rsidRPr="002006C8">
        <w:rPr>
          <w:rFonts w:ascii="Times New Roman" w:hAnsi="Times New Roman" w:cs="Times New Roman"/>
          <w:sz w:val="20"/>
          <w:szCs w:val="20"/>
        </w:rPr>
        <w:t xml:space="preserve"> и </w:t>
      </w:r>
      <w:proofErr w:type="spellStart"/>
      <w:r w:rsidRPr="002006C8">
        <w:rPr>
          <w:rFonts w:ascii="Times New Roman" w:hAnsi="Times New Roman" w:cs="Times New Roman"/>
          <w:sz w:val="20"/>
          <w:szCs w:val="20"/>
        </w:rPr>
        <w:t>эдоксабан</w:t>
      </w:r>
      <w:proofErr w:type="spellEnd"/>
      <w:r w:rsidRPr="002006C8">
        <w:rPr>
          <w:rFonts w:ascii="Times New Roman" w:hAnsi="Times New Roman" w:cs="Times New Roman"/>
          <w:sz w:val="20"/>
          <w:szCs w:val="20"/>
        </w:rPr>
        <w:t xml:space="preserve"> продемонстрировали уменьшение выраженных кровотечений по сравнению с </w:t>
      </w:r>
      <w:proofErr w:type="spellStart"/>
      <w:r w:rsidRPr="002006C8">
        <w:rPr>
          <w:rFonts w:ascii="Times New Roman" w:hAnsi="Times New Roman" w:cs="Times New Roman"/>
          <w:sz w:val="20"/>
          <w:szCs w:val="20"/>
        </w:rPr>
        <w:t>варфарином</w:t>
      </w:r>
      <w:proofErr w:type="spellEnd"/>
      <w:r w:rsidR="00963932" w:rsidRPr="00963932">
        <w:rPr>
          <w:rFonts w:ascii="Times New Roman" w:hAnsi="Times New Roman" w:cs="Times New Roman"/>
          <w:sz w:val="20"/>
          <w:szCs w:val="20"/>
        </w:rPr>
        <w:t xml:space="preserve"> [36]</w:t>
      </w:r>
      <w:r w:rsidR="00963932">
        <w:rPr>
          <w:rFonts w:ascii="Times New Roman" w:hAnsi="Times New Roman" w:cs="Times New Roman"/>
          <w:sz w:val="20"/>
          <w:szCs w:val="20"/>
        </w:rPr>
        <w:t>.</w:t>
      </w:r>
    </w:p>
    <w:p w:rsidR="002006C8" w:rsidRPr="002006C8" w:rsidRDefault="002006C8" w:rsidP="002006C8">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Таким образом, в крупных клинических испытаниях, а также в </w:t>
      </w:r>
      <w:proofErr w:type="spellStart"/>
      <w:r w:rsidRPr="002006C8">
        <w:rPr>
          <w:rFonts w:ascii="Times New Roman" w:hAnsi="Times New Roman" w:cs="Times New Roman"/>
          <w:sz w:val="20"/>
          <w:szCs w:val="20"/>
        </w:rPr>
        <w:t>м</w:t>
      </w:r>
      <w:r w:rsidR="00D80B6D">
        <w:rPr>
          <w:rFonts w:ascii="Times New Roman" w:hAnsi="Times New Roman" w:cs="Times New Roman"/>
          <w:sz w:val="20"/>
          <w:szCs w:val="20"/>
        </w:rPr>
        <w:t>етаанализах</w:t>
      </w:r>
      <w:proofErr w:type="spellEnd"/>
      <w:r w:rsidR="00D80B6D">
        <w:rPr>
          <w:rFonts w:ascii="Times New Roman" w:hAnsi="Times New Roman" w:cs="Times New Roman"/>
          <w:sz w:val="20"/>
          <w:szCs w:val="20"/>
        </w:rPr>
        <w:t xml:space="preserve"> было показано, что НOAК</w:t>
      </w:r>
      <w:r w:rsidRPr="002006C8">
        <w:rPr>
          <w:rFonts w:ascii="Times New Roman" w:hAnsi="Times New Roman" w:cs="Times New Roman"/>
          <w:sz w:val="20"/>
          <w:szCs w:val="20"/>
        </w:rPr>
        <w:t xml:space="preserve">, по крайней мере, не уступают, если не превосходят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эти результаты подтверждены в нескольких исследованиях пациентов с легкой и умеренной ХБП.</w:t>
      </w:r>
    </w:p>
    <w:p w:rsidR="00963932" w:rsidRDefault="002006C8" w:rsidP="00963932">
      <w:pPr>
        <w:spacing w:after="0" w:line="240" w:lineRule="auto"/>
        <w:ind w:firstLine="397"/>
        <w:jc w:val="both"/>
        <w:rPr>
          <w:rFonts w:ascii="Times New Roman" w:hAnsi="Times New Roman" w:cs="Times New Roman"/>
          <w:sz w:val="20"/>
          <w:szCs w:val="20"/>
          <w:vertAlign w:val="superscript"/>
        </w:rPr>
      </w:pPr>
      <w:r w:rsidRPr="002006C8">
        <w:rPr>
          <w:rFonts w:ascii="Times New Roman" w:hAnsi="Times New Roman" w:cs="Times New Roman"/>
          <w:sz w:val="20"/>
          <w:szCs w:val="20"/>
        </w:rPr>
        <w:t xml:space="preserve">У пациентов с тяжелой формой ХБП в руководствах отдается предпочтение </w:t>
      </w:r>
      <w:proofErr w:type="spellStart"/>
      <w:r w:rsidRPr="002006C8">
        <w:rPr>
          <w:rFonts w:ascii="Times New Roman" w:hAnsi="Times New Roman" w:cs="Times New Roman"/>
          <w:sz w:val="20"/>
          <w:szCs w:val="20"/>
        </w:rPr>
        <w:t>варфарину</w:t>
      </w:r>
      <w:proofErr w:type="spellEnd"/>
      <w:r w:rsidRPr="002006C8">
        <w:rPr>
          <w:rFonts w:ascii="Times New Roman" w:hAnsi="Times New Roman" w:cs="Times New Roman"/>
          <w:sz w:val="20"/>
          <w:szCs w:val="20"/>
        </w:rPr>
        <w:t xml:space="preserve"> или отсутствуют конкретные рекомендации. В рекомендациях AHA / ACC / HRS отмечается, что можно рассмотреть </w:t>
      </w:r>
      <w:r w:rsidR="00D80B6D">
        <w:rPr>
          <w:rFonts w:ascii="Times New Roman" w:hAnsi="Times New Roman" w:cs="Times New Roman"/>
          <w:sz w:val="20"/>
          <w:szCs w:val="20"/>
        </w:rPr>
        <w:t>возможность снижения дозировки НOAК</w:t>
      </w:r>
      <w:r w:rsidRPr="002006C8">
        <w:rPr>
          <w:rFonts w:ascii="Times New Roman" w:hAnsi="Times New Roman" w:cs="Times New Roman"/>
          <w:sz w:val="20"/>
          <w:szCs w:val="20"/>
        </w:rPr>
        <w:t xml:space="preserve">, но отсутствует информация о безопасности и эффективности (класс </w:t>
      </w:r>
      <w:proofErr w:type="spellStart"/>
      <w:r w:rsidRPr="002006C8">
        <w:rPr>
          <w:rFonts w:ascii="Times New Roman" w:hAnsi="Times New Roman" w:cs="Times New Roman"/>
          <w:sz w:val="20"/>
          <w:szCs w:val="20"/>
        </w:rPr>
        <w:t>IIb</w:t>
      </w:r>
      <w:proofErr w:type="spellEnd"/>
      <w:r w:rsidRPr="002006C8">
        <w:rPr>
          <w:rFonts w:ascii="Times New Roman" w:hAnsi="Times New Roman" w:cs="Times New Roman"/>
          <w:sz w:val="20"/>
          <w:szCs w:val="20"/>
        </w:rPr>
        <w:t xml:space="preserve">, LOE C), и поэтому </w:t>
      </w:r>
      <w:proofErr w:type="spellStart"/>
      <w:r w:rsidRPr="002006C8">
        <w:rPr>
          <w:rFonts w:ascii="Times New Roman" w:hAnsi="Times New Roman" w:cs="Times New Roman"/>
          <w:sz w:val="20"/>
          <w:szCs w:val="20"/>
        </w:rPr>
        <w:t>варфарин</w:t>
      </w:r>
      <w:proofErr w:type="spellEnd"/>
      <w:r w:rsidRPr="002006C8">
        <w:rPr>
          <w:rFonts w:ascii="Times New Roman" w:hAnsi="Times New Roman" w:cs="Times New Roman"/>
          <w:sz w:val="20"/>
          <w:szCs w:val="20"/>
        </w:rPr>
        <w:t xml:space="preserve"> рекомендуется в качестве антикоагулянта выбора</w:t>
      </w:r>
      <w:r w:rsidR="00963932" w:rsidRPr="00963932">
        <w:rPr>
          <w:rFonts w:ascii="Times New Roman" w:hAnsi="Times New Roman" w:cs="Times New Roman"/>
          <w:sz w:val="20"/>
          <w:szCs w:val="20"/>
        </w:rPr>
        <w:t xml:space="preserve"> [9]</w:t>
      </w:r>
      <w:r w:rsidR="00963932">
        <w:rPr>
          <w:rFonts w:ascii="Times New Roman" w:hAnsi="Times New Roman" w:cs="Times New Roman"/>
          <w:sz w:val="20"/>
          <w:szCs w:val="20"/>
        </w:rPr>
        <w:t>.</w:t>
      </w:r>
      <w:r w:rsidRPr="002006C8">
        <w:rPr>
          <w:rFonts w:ascii="Times New Roman" w:hAnsi="Times New Roman" w:cs="Times New Roman"/>
          <w:sz w:val="20"/>
          <w:szCs w:val="20"/>
        </w:rPr>
        <w:t> Руководства CCS</w:t>
      </w:r>
      <w:r w:rsidR="00D80B6D">
        <w:rPr>
          <w:rFonts w:ascii="Times New Roman" w:hAnsi="Times New Roman" w:cs="Times New Roman"/>
          <w:sz w:val="20"/>
          <w:szCs w:val="20"/>
        </w:rPr>
        <w:t xml:space="preserve"> рекомендуют </w:t>
      </w:r>
      <w:proofErr w:type="spellStart"/>
      <w:r w:rsidR="00D80B6D">
        <w:rPr>
          <w:rFonts w:ascii="Times New Roman" w:hAnsi="Times New Roman" w:cs="Times New Roman"/>
          <w:sz w:val="20"/>
          <w:szCs w:val="20"/>
        </w:rPr>
        <w:t>варфарин</w:t>
      </w:r>
      <w:proofErr w:type="spellEnd"/>
      <w:r w:rsidR="00D80B6D">
        <w:rPr>
          <w:rFonts w:ascii="Times New Roman" w:hAnsi="Times New Roman" w:cs="Times New Roman"/>
          <w:sz w:val="20"/>
          <w:szCs w:val="20"/>
        </w:rPr>
        <w:t>, а не НOAК</w:t>
      </w:r>
      <w:r w:rsidRPr="002006C8">
        <w:rPr>
          <w:rFonts w:ascii="Times New Roman" w:hAnsi="Times New Roman" w:cs="Times New Roman"/>
          <w:sz w:val="20"/>
          <w:szCs w:val="20"/>
        </w:rPr>
        <w:t xml:space="preserve"> для пациентов с </w:t>
      </w:r>
      <w:proofErr w:type="spellStart"/>
      <w:r w:rsidRPr="002006C8">
        <w:rPr>
          <w:rFonts w:ascii="Times New Roman" w:hAnsi="Times New Roman" w:cs="Times New Roman"/>
          <w:sz w:val="20"/>
          <w:szCs w:val="20"/>
        </w:rPr>
        <w:t>рСКФ</w:t>
      </w:r>
      <w:proofErr w:type="spellEnd"/>
      <w:r w:rsidRPr="002006C8">
        <w:rPr>
          <w:rFonts w:ascii="Times New Roman" w:hAnsi="Times New Roman" w:cs="Times New Roman"/>
          <w:sz w:val="20"/>
          <w:szCs w:val="20"/>
        </w:rPr>
        <w:t xml:space="preserve"> от 15 до 30 мл / мин</w:t>
      </w:r>
      <w:r w:rsidR="00963932" w:rsidRPr="00963932">
        <w:rPr>
          <w:rFonts w:ascii="Times New Roman" w:hAnsi="Times New Roman" w:cs="Times New Roman"/>
          <w:sz w:val="20"/>
          <w:szCs w:val="20"/>
        </w:rPr>
        <w:t xml:space="preserve"> [17]</w:t>
      </w:r>
      <w:r w:rsidRPr="002006C8">
        <w:rPr>
          <w:rFonts w:ascii="Times New Roman" w:hAnsi="Times New Roman" w:cs="Times New Roman"/>
          <w:sz w:val="20"/>
          <w:szCs w:val="20"/>
        </w:rPr>
        <w:t xml:space="preserve">. В рекомендациях ESC отмечается, что антикоагулянты можно безопасно назначать при умеренной и тяжелой ХБП, </w:t>
      </w:r>
      <w:r w:rsidR="00D80B6D">
        <w:rPr>
          <w:rFonts w:ascii="Times New Roman" w:hAnsi="Times New Roman" w:cs="Times New Roman"/>
          <w:sz w:val="20"/>
          <w:szCs w:val="20"/>
        </w:rPr>
        <w:t>но не упоминаются конкретно НOAК</w:t>
      </w:r>
      <w:r w:rsidR="00963932" w:rsidRPr="00963932">
        <w:rPr>
          <w:rFonts w:ascii="Times New Roman" w:hAnsi="Times New Roman" w:cs="Times New Roman"/>
          <w:sz w:val="20"/>
          <w:szCs w:val="20"/>
        </w:rPr>
        <w:t xml:space="preserve"> [16]</w:t>
      </w:r>
      <w:r w:rsidRPr="002006C8">
        <w:rPr>
          <w:rFonts w:ascii="Times New Roman" w:hAnsi="Times New Roman" w:cs="Times New Roman"/>
          <w:sz w:val="20"/>
          <w:szCs w:val="20"/>
        </w:rPr>
        <w:t>.</w:t>
      </w:r>
    </w:p>
    <w:p w:rsidR="002006C8" w:rsidRPr="002006C8" w:rsidRDefault="00D80B6D" w:rsidP="00963932">
      <w:pPr>
        <w:spacing w:after="0" w:line="240" w:lineRule="auto"/>
        <w:ind w:firstLine="397"/>
        <w:jc w:val="both"/>
        <w:rPr>
          <w:rFonts w:ascii="Times New Roman" w:hAnsi="Times New Roman" w:cs="Times New Roman"/>
          <w:sz w:val="20"/>
          <w:szCs w:val="20"/>
        </w:rPr>
      </w:pPr>
      <w:r>
        <w:rPr>
          <w:rFonts w:ascii="Times New Roman" w:hAnsi="Times New Roman" w:cs="Times New Roman"/>
          <w:sz w:val="20"/>
          <w:szCs w:val="20"/>
        </w:rPr>
        <w:t>Доказательства использования НOAК</w:t>
      </w:r>
      <w:r w:rsidR="002006C8" w:rsidRPr="002006C8">
        <w:rPr>
          <w:rFonts w:ascii="Times New Roman" w:hAnsi="Times New Roman" w:cs="Times New Roman"/>
          <w:sz w:val="20"/>
          <w:szCs w:val="20"/>
        </w:rPr>
        <w:t xml:space="preserve"> ограничены, а рекомендации по дозировке основаны на небольших фармакологических исследованиях, в которых отсутствуют точные клинические конечные точки. RE-LY исключил пациентов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менее 30 мл / мин; тем не менее, рекомендации по назначению разрешают дозировку 75 мг два раза в день для пациентов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от 15 до 30 мл / мин</w:t>
      </w:r>
      <w:r w:rsidR="00963932" w:rsidRPr="00963932">
        <w:rPr>
          <w:rFonts w:ascii="Times New Roman" w:hAnsi="Times New Roman" w:cs="Times New Roman"/>
          <w:sz w:val="20"/>
          <w:szCs w:val="20"/>
        </w:rPr>
        <w:t xml:space="preserve"> [24]</w:t>
      </w:r>
      <w:r w:rsidR="00963932">
        <w:rPr>
          <w:rFonts w:ascii="Times New Roman" w:hAnsi="Times New Roman" w:cs="Times New Roman"/>
          <w:sz w:val="20"/>
          <w:szCs w:val="20"/>
        </w:rPr>
        <w:t>,</w:t>
      </w:r>
      <w:r w:rsidR="002006C8" w:rsidRPr="002006C8">
        <w:rPr>
          <w:rFonts w:ascii="Times New Roman" w:hAnsi="Times New Roman" w:cs="Times New Roman"/>
          <w:sz w:val="20"/>
          <w:szCs w:val="20"/>
        </w:rPr>
        <w:t xml:space="preserve"> на основании фармакологического моделирования, показывающего, что 75 мг BID у пациентов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от 15 до 30 мл / мин достигли таких же уровней в плазме, как 150 мг. BID у пациентов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более 30 мл / мин</w:t>
      </w:r>
      <w:r w:rsidR="00963932" w:rsidRPr="00963932">
        <w:rPr>
          <w:rFonts w:ascii="Times New Roman" w:hAnsi="Times New Roman" w:cs="Times New Roman"/>
          <w:sz w:val="20"/>
          <w:szCs w:val="20"/>
        </w:rPr>
        <w:t xml:space="preserve"> [37]</w:t>
      </w:r>
      <w:r w:rsidR="00963932">
        <w:rPr>
          <w:rFonts w:ascii="Times New Roman" w:hAnsi="Times New Roman" w:cs="Times New Roman"/>
          <w:sz w:val="20"/>
          <w:szCs w:val="20"/>
        </w:rPr>
        <w:t>.</w:t>
      </w:r>
      <w:r w:rsidR="002006C8" w:rsidRPr="002006C8">
        <w:rPr>
          <w:rFonts w:ascii="Times New Roman" w:hAnsi="Times New Roman" w:cs="Times New Roman"/>
          <w:sz w:val="20"/>
          <w:szCs w:val="20"/>
        </w:rPr>
        <w:t xml:space="preserve"> В ROCKET-AF пациенты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от 15 до 30 мл / мин не изучались, но маркировка FDA указывает, что на основании фармакодинамического исследования ожидается, что </w:t>
      </w:r>
      <w:proofErr w:type="spellStart"/>
      <w:r w:rsidR="002006C8" w:rsidRPr="002006C8">
        <w:rPr>
          <w:rFonts w:ascii="Times New Roman" w:hAnsi="Times New Roman" w:cs="Times New Roman"/>
          <w:sz w:val="20"/>
          <w:szCs w:val="20"/>
        </w:rPr>
        <w:t>ривароксабан</w:t>
      </w:r>
      <w:proofErr w:type="spellEnd"/>
      <w:r w:rsidR="002006C8" w:rsidRPr="002006C8">
        <w:rPr>
          <w:rFonts w:ascii="Times New Roman" w:hAnsi="Times New Roman" w:cs="Times New Roman"/>
          <w:sz w:val="20"/>
          <w:szCs w:val="20"/>
        </w:rPr>
        <w:t xml:space="preserve"> в дозе 15 мг в день будет давать такие же эффекты, как и 20 мг в день, у пациентов с нормальной функцией почек</w:t>
      </w:r>
      <w:r w:rsidR="00963932" w:rsidRPr="00963932">
        <w:rPr>
          <w:rFonts w:ascii="Times New Roman" w:hAnsi="Times New Roman" w:cs="Times New Roman"/>
          <w:sz w:val="20"/>
          <w:szCs w:val="20"/>
        </w:rPr>
        <w:t xml:space="preserve"> [38]</w:t>
      </w:r>
      <w:r w:rsidR="00963932">
        <w:rPr>
          <w:rFonts w:ascii="Times New Roman" w:hAnsi="Times New Roman" w:cs="Times New Roman"/>
          <w:sz w:val="20"/>
          <w:szCs w:val="20"/>
        </w:rPr>
        <w:t xml:space="preserve">. </w:t>
      </w:r>
      <w:proofErr w:type="spellStart"/>
      <w:r w:rsidR="002006C8" w:rsidRPr="002006C8">
        <w:rPr>
          <w:rFonts w:ascii="Times New Roman" w:hAnsi="Times New Roman" w:cs="Times New Roman"/>
          <w:sz w:val="20"/>
          <w:szCs w:val="20"/>
        </w:rPr>
        <w:t>Апиксабан</w:t>
      </w:r>
      <w:proofErr w:type="spellEnd"/>
      <w:r w:rsidR="002006C8" w:rsidRPr="002006C8">
        <w:rPr>
          <w:rFonts w:ascii="Times New Roman" w:hAnsi="Times New Roman" w:cs="Times New Roman"/>
          <w:sz w:val="20"/>
          <w:szCs w:val="20"/>
        </w:rPr>
        <w:t xml:space="preserve"> 2,5 мг два раза в день рекомендуется, если пациенты имеют два из следующих состояний (возраст не менее 80 лет, масса тела не менее 60 кг или </w:t>
      </w:r>
      <w:proofErr w:type="spellStart"/>
      <w:r w:rsidR="002006C8" w:rsidRPr="002006C8">
        <w:rPr>
          <w:rFonts w:ascii="Times New Roman" w:hAnsi="Times New Roman" w:cs="Times New Roman"/>
          <w:sz w:val="20"/>
          <w:szCs w:val="20"/>
        </w:rPr>
        <w:t>креатинин</w:t>
      </w:r>
      <w:proofErr w:type="spellEnd"/>
      <w:r w:rsidR="002006C8" w:rsidRPr="002006C8">
        <w:rPr>
          <w:rFonts w:ascii="Times New Roman" w:hAnsi="Times New Roman" w:cs="Times New Roman"/>
          <w:sz w:val="20"/>
          <w:szCs w:val="20"/>
        </w:rPr>
        <w:t xml:space="preserve"> сыворотки не менее 1,5 мг / </w:t>
      </w:r>
      <w:proofErr w:type="spellStart"/>
      <w:r w:rsidR="002006C8" w:rsidRPr="002006C8">
        <w:rPr>
          <w:rFonts w:ascii="Times New Roman" w:hAnsi="Times New Roman" w:cs="Times New Roman"/>
          <w:sz w:val="20"/>
          <w:szCs w:val="20"/>
        </w:rPr>
        <w:t>дл</w:t>
      </w:r>
      <w:proofErr w:type="spellEnd"/>
      <w:r w:rsidR="002006C8" w:rsidRPr="002006C8">
        <w:rPr>
          <w:rFonts w:ascii="Times New Roman" w:hAnsi="Times New Roman" w:cs="Times New Roman"/>
          <w:sz w:val="20"/>
          <w:szCs w:val="20"/>
        </w:rPr>
        <w:t xml:space="preserve">), но пациенты с </w:t>
      </w:r>
      <w:proofErr w:type="spellStart"/>
      <w:r w:rsidR="002006C8" w:rsidRPr="002006C8">
        <w:rPr>
          <w:rFonts w:ascii="Times New Roman" w:hAnsi="Times New Roman" w:cs="Times New Roman"/>
          <w:sz w:val="20"/>
          <w:szCs w:val="20"/>
        </w:rPr>
        <w:t>CrCl</w:t>
      </w:r>
      <w:proofErr w:type="spellEnd"/>
      <w:r w:rsidR="002006C8" w:rsidRPr="002006C8">
        <w:rPr>
          <w:rFonts w:ascii="Times New Roman" w:hAnsi="Times New Roman" w:cs="Times New Roman"/>
          <w:sz w:val="20"/>
          <w:szCs w:val="20"/>
        </w:rPr>
        <w:t xml:space="preserve"> меньше более 25 мл / мин в ARISTOTLE не исследовались</w:t>
      </w:r>
      <w:r w:rsidR="00963932" w:rsidRPr="00963932">
        <w:rPr>
          <w:rFonts w:ascii="Times New Roman" w:hAnsi="Times New Roman" w:cs="Times New Roman"/>
          <w:sz w:val="20"/>
          <w:szCs w:val="20"/>
        </w:rPr>
        <w:t xml:space="preserve"> [27]</w:t>
      </w:r>
      <w:r w:rsidR="002006C8" w:rsidRPr="002006C8">
        <w:rPr>
          <w:rFonts w:ascii="Times New Roman" w:hAnsi="Times New Roman" w:cs="Times New Roman"/>
          <w:sz w:val="20"/>
          <w:szCs w:val="20"/>
        </w:rPr>
        <w:t>. </w:t>
      </w:r>
    </w:p>
    <w:p w:rsidR="002006C8" w:rsidRDefault="002006C8" w:rsidP="00963932">
      <w:pPr>
        <w:spacing w:after="0" w:line="240" w:lineRule="auto"/>
        <w:ind w:firstLine="397"/>
        <w:jc w:val="both"/>
        <w:rPr>
          <w:rFonts w:ascii="Times New Roman" w:hAnsi="Times New Roman" w:cs="Times New Roman"/>
          <w:sz w:val="20"/>
          <w:szCs w:val="20"/>
        </w:rPr>
      </w:pPr>
      <w:r w:rsidRPr="002006C8">
        <w:rPr>
          <w:rFonts w:ascii="Times New Roman" w:hAnsi="Times New Roman" w:cs="Times New Roman"/>
          <w:sz w:val="20"/>
          <w:szCs w:val="20"/>
        </w:rPr>
        <w:t xml:space="preserve">Таким </w:t>
      </w:r>
      <w:r w:rsidR="00D80B6D">
        <w:rPr>
          <w:rFonts w:ascii="Times New Roman" w:hAnsi="Times New Roman" w:cs="Times New Roman"/>
          <w:sz w:val="20"/>
          <w:szCs w:val="20"/>
        </w:rPr>
        <w:t xml:space="preserve">образом, данные по </w:t>
      </w:r>
      <w:proofErr w:type="spellStart"/>
      <w:r w:rsidR="00D80B6D">
        <w:rPr>
          <w:rFonts w:ascii="Times New Roman" w:hAnsi="Times New Roman" w:cs="Times New Roman"/>
          <w:sz w:val="20"/>
          <w:szCs w:val="20"/>
        </w:rPr>
        <w:t>варфарину</w:t>
      </w:r>
      <w:proofErr w:type="spellEnd"/>
      <w:r w:rsidR="00D80B6D">
        <w:rPr>
          <w:rFonts w:ascii="Times New Roman" w:hAnsi="Times New Roman" w:cs="Times New Roman"/>
          <w:sz w:val="20"/>
          <w:szCs w:val="20"/>
        </w:rPr>
        <w:t xml:space="preserve"> и НOAК</w:t>
      </w:r>
      <w:r w:rsidRPr="002006C8">
        <w:rPr>
          <w:rFonts w:ascii="Times New Roman" w:hAnsi="Times New Roman" w:cs="Times New Roman"/>
          <w:sz w:val="20"/>
          <w:szCs w:val="20"/>
        </w:rPr>
        <w:t xml:space="preserve"> при тяжелой ХБП ограничены. Однако исследования </w:t>
      </w:r>
      <w:proofErr w:type="spellStart"/>
      <w:r w:rsidRPr="002006C8">
        <w:rPr>
          <w:rFonts w:ascii="Times New Roman" w:hAnsi="Times New Roman" w:cs="Times New Roman"/>
          <w:sz w:val="20"/>
          <w:szCs w:val="20"/>
        </w:rPr>
        <w:t>варфарина</w:t>
      </w:r>
      <w:proofErr w:type="spellEnd"/>
      <w:r w:rsidRPr="002006C8">
        <w:rPr>
          <w:rFonts w:ascii="Times New Roman" w:hAnsi="Times New Roman" w:cs="Times New Roman"/>
          <w:sz w:val="20"/>
          <w:szCs w:val="20"/>
        </w:rPr>
        <w:t xml:space="preserve"> подтверждают его использование, в то время как и</w:t>
      </w:r>
      <w:r w:rsidR="00D80B6D">
        <w:rPr>
          <w:rFonts w:ascii="Times New Roman" w:hAnsi="Times New Roman" w:cs="Times New Roman"/>
          <w:sz w:val="20"/>
          <w:szCs w:val="20"/>
        </w:rPr>
        <w:t>сследования НOAК</w:t>
      </w:r>
      <w:r w:rsidRPr="002006C8">
        <w:rPr>
          <w:rFonts w:ascii="Times New Roman" w:hAnsi="Times New Roman" w:cs="Times New Roman"/>
          <w:sz w:val="20"/>
          <w:szCs w:val="20"/>
        </w:rPr>
        <w:t xml:space="preserve"> ограничиваются фармакологическим моделированием, не име</w:t>
      </w:r>
      <w:r w:rsidR="00963932">
        <w:rPr>
          <w:rFonts w:ascii="Times New Roman" w:hAnsi="Times New Roman" w:cs="Times New Roman"/>
          <w:sz w:val="20"/>
          <w:szCs w:val="20"/>
        </w:rPr>
        <w:t>ющим клинических конечных точек/</w:t>
      </w:r>
    </w:p>
    <w:p w:rsidR="006239D6" w:rsidRPr="009C0A3F" w:rsidRDefault="006239D6" w:rsidP="006239D6">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ФП - наиболее частая аритмия у пациентов с ХБП. У многих пациентов ФП и ХБП совпадают, поскольку эти состояния имеют общую патофизиологию и ряд схожих факторов риска. Пожилые люди связаны с повышенным риском тромбоэмболии и кровотечений; поэтому пожилые люди включаются в оценку CHA2DS </w:t>
      </w:r>
      <w:r w:rsidRPr="009C0A3F">
        <w:rPr>
          <w:rFonts w:ascii="Times New Roman" w:hAnsi="Times New Roman" w:cs="Times New Roman"/>
          <w:sz w:val="20"/>
          <w:szCs w:val="20"/>
          <w:vertAlign w:val="subscript"/>
        </w:rPr>
        <w:t>2</w:t>
      </w:r>
      <w:r w:rsidRPr="009C0A3F">
        <w:rPr>
          <w:rFonts w:ascii="Times New Roman" w:hAnsi="Times New Roman" w:cs="Times New Roman"/>
          <w:sz w:val="20"/>
          <w:szCs w:val="20"/>
        </w:rPr>
        <w:t> </w:t>
      </w:r>
      <w:r w:rsidR="009C0A3F" w:rsidRPr="009C0A3F">
        <w:rPr>
          <w:rFonts w:ascii="Times New Roman" w:hAnsi="Times New Roman" w:cs="Times New Roman"/>
          <w:sz w:val="20"/>
          <w:szCs w:val="20"/>
        </w:rPr>
        <w:t>–</w:t>
      </w:r>
      <w:proofErr w:type="spellStart"/>
      <w:r w:rsidRPr="009C0A3F">
        <w:rPr>
          <w:rFonts w:ascii="Times New Roman" w:hAnsi="Times New Roman" w:cs="Times New Roman"/>
          <w:sz w:val="20"/>
          <w:szCs w:val="20"/>
        </w:rPr>
        <w:t>VASc</w:t>
      </w:r>
      <w:proofErr w:type="spellEnd"/>
      <w:r w:rsidR="009C0A3F" w:rsidRPr="009C0A3F">
        <w:rPr>
          <w:rFonts w:ascii="Times New Roman" w:hAnsi="Times New Roman" w:cs="Times New Roman"/>
          <w:sz w:val="20"/>
          <w:szCs w:val="20"/>
        </w:rPr>
        <w:t xml:space="preserve"> [31]</w:t>
      </w:r>
      <w:r w:rsidRPr="009C0A3F">
        <w:rPr>
          <w:rFonts w:ascii="Times New Roman" w:hAnsi="Times New Roman" w:cs="Times New Roman"/>
          <w:sz w:val="20"/>
          <w:szCs w:val="20"/>
        </w:rPr>
        <w:t> и оценку HAS-BLED</w:t>
      </w:r>
      <w:r w:rsidR="009C0A3F" w:rsidRPr="009C0A3F">
        <w:rPr>
          <w:rFonts w:ascii="Times New Roman" w:hAnsi="Times New Roman" w:cs="Times New Roman"/>
          <w:sz w:val="20"/>
          <w:szCs w:val="20"/>
        </w:rPr>
        <w:t xml:space="preserve"> [32].</w:t>
      </w:r>
      <w:r w:rsidRPr="009C0A3F">
        <w:rPr>
          <w:rFonts w:ascii="Times New Roman" w:hAnsi="Times New Roman" w:cs="Times New Roman"/>
          <w:sz w:val="20"/>
          <w:szCs w:val="20"/>
        </w:rPr>
        <w:t> Более того, пожилые пациенты с ХБП могут легко прекратить прием антикоагулянтов из соображений безопасности</w:t>
      </w:r>
      <w:r w:rsidR="009C0A3F" w:rsidRPr="009C0A3F">
        <w:rPr>
          <w:rFonts w:ascii="Times New Roman" w:hAnsi="Times New Roman" w:cs="Times New Roman"/>
          <w:sz w:val="20"/>
          <w:szCs w:val="20"/>
        </w:rPr>
        <w:t xml:space="preserve"> [18]</w:t>
      </w:r>
      <w:r w:rsidRPr="009C0A3F">
        <w:rPr>
          <w:rFonts w:ascii="Times New Roman" w:hAnsi="Times New Roman" w:cs="Times New Roman"/>
          <w:sz w:val="20"/>
          <w:szCs w:val="20"/>
        </w:rPr>
        <w:t>. Профили польза-риск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остаются неясными у пожилых пациентов с ФП и ХБП.</w:t>
      </w:r>
    </w:p>
    <w:p w:rsidR="009A461A" w:rsidRPr="009C0A3F" w:rsidRDefault="009A461A" w:rsidP="009A461A">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 xml:space="preserve">В общей популяции профилактика тромбоэмболических событий у пациентов с фибрилляцией предсердий (ФП) с помощью пероральной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(ААТ) следует строгим рекомендациям.</w:t>
      </w:r>
    </w:p>
    <w:p w:rsidR="009A461A" w:rsidRPr="009C0A3F" w:rsidRDefault="009A461A" w:rsidP="009A461A">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 xml:space="preserve">Без сомнения, существенные данные крупномасштабных </w:t>
      </w:r>
      <w:proofErr w:type="spellStart"/>
      <w:r w:rsidRPr="009C0A3F">
        <w:rPr>
          <w:rFonts w:ascii="Times New Roman" w:hAnsi="Times New Roman" w:cs="Times New Roman"/>
          <w:sz w:val="20"/>
          <w:szCs w:val="20"/>
        </w:rPr>
        <w:t>рандомизированных</w:t>
      </w:r>
      <w:proofErr w:type="spellEnd"/>
      <w:r w:rsidRPr="009C0A3F">
        <w:rPr>
          <w:rFonts w:ascii="Times New Roman" w:hAnsi="Times New Roman" w:cs="Times New Roman"/>
          <w:sz w:val="20"/>
          <w:szCs w:val="20"/>
        </w:rPr>
        <w:t xml:space="preserve"> исследований подтверждают мнение о том, что почти все пациенты с ≥1 фактором риска церебрального инсульта или системной </w:t>
      </w:r>
      <w:proofErr w:type="spellStart"/>
      <w:r w:rsidRPr="009C0A3F">
        <w:rPr>
          <w:rFonts w:ascii="Times New Roman" w:hAnsi="Times New Roman" w:cs="Times New Roman"/>
          <w:sz w:val="20"/>
          <w:szCs w:val="20"/>
        </w:rPr>
        <w:t>эмболизации</w:t>
      </w:r>
      <w:proofErr w:type="spellEnd"/>
      <w:r w:rsidRPr="009C0A3F">
        <w:rPr>
          <w:rFonts w:ascii="Times New Roman" w:hAnsi="Times New Roman" w:cs="Times New Roman"/>
          <w:sz w:val="20"/>
          <w:szCs w:val="20"/>
        </w:rPr>
        <w:t xml:space="preserve"> (определяемые как балл CHA </w:t>
      </w:r>
      <w:r w:rsidRPr="009C0A3F">
        <w:rPr>
          <w:rFonts w:ascii="Times New Roman" w:hAnsi="Times New Roman" w:cs="Times New Roman"/>
          <w:sz w:val="20"/>
          <w:szCs w:val="20"/>
          <w:vertAlign w:val="subscript"/>
        </w:rPr>
        <w:t>2</w:t>
      </w:r>
      <w:r w:rsidRPr="009C0A3F">
        <w:rPr>
          <w:rFonts w:ascii="Times New Roman" w:hAnsi="Times New Roman" w:cs="Times New Roman"/>
          <w:sz w:val="20"/>
          <w:szCs w:val="20"/>
        </w:rPr>
        <w:t> DS </w:t>
      </w:r>
      <w:r w:rsidRPr="009C0A3F">
        <w:rPr>
          <w:rFonts w:ascii="Times New Roman" w:hAnsi="Times New Roman" w:cs="Times New Roman"/>
          <w:sz w:val="20"/>
          <w:szCs w:val="20"/>
          <w:vertAlign w:val="subscript"/>
        </w:rPr>
        <w:t>2</w:t>
      </w:r>
      <w:r w:rsidRPr="009C0A3F">
        <w:rPr>
          <w:rFonts w:ascii="Times New Roman" w:hAnsi="Times New Roman" w:cs="Times New Roman"/>
          <w:sz w:val="20"/>
          <w:szCs w:val="20"/>
        </w:rPr>
        <w:t> -</w:t>
      </w:r>
      <w:proofErr w:type="spellStart"/>
      <w:r w:rsidRPr="009C0A3F">
        <w:rPr>
          <w:rFonts w:ascii="Times New Roman" w:hAnsi="Times New Roman" w:cs="Times New Roman"/>
          <w:sz w:val="20"/>
          <w:szCs w:val="20"/>
        </w:rPr>
        <w:t>VASc</w:t>
      </w:r>
      <w:proofErr w:type="spellEnd"/>
      <w:r w:rsidRPr="009C0A3F">
        <w:rPr>
          <w:rFonts w:ascii="Times New Roman" w:hAnsi="Times New Roman" w:cs="Times New Roman"/>
          <w:sz w:val="20"/>
          <w:szCs w:val="20"/>
        </w:rPr>
        <w:t xml:space="preserve"> ≥1 у мужчин и ≥2 у женщин) должны получать ААТ, поскольку польза от профилактики инсульта явно превышает риск кровотечения в общей популяции.</w:t>
      </w:r>
    </w:p>
    <w:p w:rsidR="009A461A" w:rsidRPr="009C0A3F" w:rsidRDefault="009A461A" w:rsidP="009A461A">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 xml:space="preserve">Напротив, профилактика инсульта и системной эмболии является более сложной задачей и значительно менее обоснована у пациентов с запущенной хронической болезнью почек (ХБП), особенно когда они достигают терминальной стадии почечной недостаточности. Ни одно </w:t>
      </w:r>
      <w:proofErr w:type="spellStart"/>
      <w:r w:rsidRPr="009C0A3F">
        <w:rPr>
          <w:rFonts w:ascii="Times New Roman" w:hAnsi="Times New Roman" w:cs="Times New Roman"/>
          <w:sz w:val="20"/>
          <w:szCs w:val="20"/>
        </w:rPr>
        <w:t>рандомизированное</w:t>
      </w:r>
      <w:proofErr w:type="spellEnd"/>
      <w:r w:rsidRPr="009C0A3F">
        <w:rPr>
          <w:rFonts w:ascii="Times New Roman" w:hAnsi="Times New Roman" w:cs="Times New Roman"/>
          <w:sz w:val="20"/>
          <w:szCs w:val="20"/>
        </w:rPr>
        <w:t xml:space="preserve"> контролируемое исследование с достаточной мощностью не анализировало эффективность (т.е. предотвращение тромбоэмболических осложнений) и безопасность (т.е. отсутствие серьезных кровотечений) антагонистов витамина K (VKA) или пероральных антикоагулянтов, не относящихся к VKA (NOAC), при поздних стадиях ХБП (например, у пациентов со скоростью клубочковой фильтрац</w:t>
      </w:r>
      <w:r w:rsidR="009C0A3F" w:rsidRPr="009C0A3F">
        <w:rPr>
          <w:rFonts w:ascii="Times New Roman" w:hAnsi="Times New Roman" w:cs="Times New Roman"/>
          <w:sz w:val="20"/>
          <w:szCs w:val="20"/>
        </w:rPr>
        <w:t>ии [СКФ] &lt;30 мл / мин на 1,73 м</w:t>
      </w:r>
      <w:r w:rsidRPr="009C0A3F">
        <w:rPr>
          <w:rFonts w:ascii="Times New Roman" w:hAnsi="Times New Roman" w:cs="Times New Roman"/>
          <w:sz w:val="20"/>
          <w:szCs w:val="20"/>
          <w:vertAlign w:val="superscript"/>
        </w:rPr>
        <w:t>2</w:t>
      </w:r>
      <w:r w:rsidRPr="009C0A3F">
        <w:rPr>
          <w:rFonts w:ascii="Times New Roman" w:hAnsi="Times New Roman" w:cs="Times New Roman"/>
          <w:sz w:val="20"/>
          <w:szCs w:val="20"/>
        </w:rPr>
        <w:t xml:space="preserve"> или на диализе). Что касается менее запущенной ХБП, ретроспективный анализ подгрупп из одного </w:t>
      </w:r>
      <w:proofErr w:type="spellStart"/>
      <w:r w:rsidRPr="009C0A3F">
        <w:rPr>
          <w:rFonts w:ascii="Times New Roman" w:hAnsi="Times New Roman" w:cs="Times New Roman"/>
          <w:sz w:val="20"/>
          <w:szCs w:val="20"/>
        </w:rPr>
        <w:t>рандомизированного</w:t>
      </w:r>
      <w:proofErr w:type="spellEnd"/>
      <w:r w:rsidRPr="009C0A3F">
        <w:rPr>
          <w:rFonts w:ascii="Times New Roman" w:hAnsi="Times New Roman" w:cs="Times New Roman"/>
          <w:sz w:val="20"/>
          <w:szCs w:val="20"/>
        </w:rPr>
        <w:t xml:space="preserve"> контролируемого исследования выявил гораздо меньше инсультов у пациентов с ХБП стадии G3a / G3b, получавших </w:t>
      </w:r>
      <w:proofErr w:type="spellStart"/>
      <w:r w:rsidRPr="009C0A3F">
        <w:rPr>
          <w:rFonts w:ascii="Times New Roman" w:hAnsi="Times New Roman" w:cs="Times New Roman"/>
          <w:sz w:val="20"/>
          <w:szCs w:val="20"/>
        </w:rPr>
        <w:t>варфарин</w:t>
      </w:r>
      <w:proofErr w:type="spellEnd"/>
      <w:r w:rsidRPr="009C0A3F">
        <w:rPr>
          <w:rFonts w:ascii="Times New Roman" w:hAnsi="Times New Roman" w:cs="Times New Roman"/>
          <w:sz w:val="20"/>
          <w:szCs w:val="20"/>
        </w:rPr>
        <w:t xml:space="preserve"> в скорректированной дозе, чем у пациентов, получавших низкие дозы </w:t>
      </w:r>
      <w:proofErr w:type="spellStart"/>
      <w:r w:rsidRPr="009C0A3F">
        <w:rPr>
          <w:rFonts w:ascii="Times New Roman" w:hAnsi="Times New Roman" w:cs="Times New Roman"/>
          <w:sz w:val="20"/>
          <w:szCs w:val="20"/>
        </w:rPr>
        <w:t>варфарина</w:t>
      </w:r>
      <w:proofErr w:type="spellEnd"/>
      <w:r w:rsidRPr="009C0A3F">
        <w:rPr>
          <w:rFonts w:ascii="Times New Roman" w:hAnsi="Times New Roman" w:cs="Times New Roman"/>
          <w:sz w:val="20"/>
          <w:szCs w:val="20"/>
        </w:rPr>
        <w:t xml:space="preserve"> в сочетании с аспирином</w:t>
      </w:r>
      <w:r w:rsidR="009C0A3F" w:rsidRPr="009C0A3F">
        <w:rPr>
          <w:rFonts w:ascii="Times New Roman" w:hAnsi="Times New Roman" w:cs="Times New Roman"/>
          <w:sz w:val="20"/>
          <w:szCs w:val="20"/>
        </w:rPr>
        <w:t xml:space="preserve"> [1]</w:t>
      </w:r>
      <w:r w:rsidRPr="009C0A3F">
        <w:rPr>
          <w:rFonts w:ascii="Times New Roman" w:hAnsi="Times New Roman" w:cs="Times New Roman"/>
          <w:sz w:val="20"/>
          <w:szCs w:val="20"/>
        </w:rPr>
        <w:t>.</w:t>
      </w:r>
    </w:p>
    <w:p w:rsidR="009A461A" w:rsidRPr="009C0A3F" w:rsidRDefault="009A461A" w:rsidP="009A461A">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Такой недостаток доказательств заслуживает внимания, потому что ФП с большей вероятностью разовьется у пациентов с запущенной ХБП, а пациенты с ХБП с ФП испытывают тромбоэмболические осложнения чаще, чем пациенты с ФП с сохранной функцией почек</w:t>
      </w:r>
      <w:r w:rsidR="009C0A3F" w:rsidRPr="009C0A3F">
        <w:rPr>
          <w:rFonts w:ascii="Times New Roman" w:hAnsi="Times New Roman" w:cs="Times New Roman"/>
          <w:sz w:val="20"/>
          <w:szCs w:val="20"/>
        </w:rPr>
        <w:t xml:space="preserve"> [3]</w:t>
      </w:r>
      <w:r w:rsidRPr="009C0A3F">
        <w:rPr>
          <w:rFonts w:ascii="Times New Roman" w:hAnsi="Times New Roman" w:cs="Times New Roman"/>
          <w:sz w:val="20"/>
          <w:szCs w:val="20"/>
        </w:rPr>
        <w:t>.</w:t>
      </w:r>
    </w:p>
    <w:p w:rsidR="002423D1" w:rsidRPr="009C0A3F" w:rsidRDefault="009A461A" w:rsidP="002423D1">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 xml:space="preserve">Таким образом, теоретически пациенты с ФП и ХБП должны больше получать пользу от </w:t>
      </w:r>
      <w:r w:rsidR="002423D1" w:rsidRPr="009C0A3F">
        <w:rPr>
          <w:rFonts w:ascii="Times New Roman" w:hAnsi="Times New Roman" w:cs="Times New Roman"/>
          <w:sz w:val="20"/>
          <w:szCs w:val="20"/>
          <w:lang w:val="uk-UA"/>
        </w:rPr>
        <w:t>А</w:t>
      </w:r>
      <w:r w:rsidRPr="009C0A3F">
        <w:rPr>
          <w:rFonts w:ascii="Times New Roman" w:hAnsi="Times New Roman" w:cs="Times New Roman"/>
          <w:sz w:val="20"/>
          <w:szCs w:val="20"/>
        </w:rPr>
        <w:t xml:space="preserve">АТ с точки зрения профилактики риска, чем пациенты с ФП с сохранной функцией почек. К сожалению, риск побочных эффектов </w:t>
      </w:r>
      <w:proofErr w:type="spellStart"/>
      <w:r w:rsidRPr="009C0A3F">
        <w:rPr>
          <w:rFonts w:ascii="Times New Roman" w:hAnsi="Times New Roman" w:cs="Times New Roman"/>
          <w:sz w:val="20"/>
          <w:szCs w:val="20"/>
        </w:rPr>
        <w:t>антикоагулянтной</w:t>
      </w:r>
      <w:proofErr w:type="spellEnd"/>
      <w:r w:rsidRPr="009C0A3F">
        <w:rPr>
          <w:rFonts w:ascii="Times New Roman" w:hAnsi="Times New Roman" w:cs="Times New Roman"/>
          <w:sz w:val="20"/>
          <w:szCs w:val="20"/>
        </w:rPr>
        <w:t xml:space="preserve"> терапии также увеличивается у пациентов с ХБП, которые особенно подвержены более высокому риску возникновения кровотечений, включая внутримозговое кровоизлияние. Сложность этого вопроса даже увеличивается, потому что считается, что традиционный </w:t>
      </w:r>
      <w:r w:rsidR="002423D1" w:rsidRPr="009C0A3F">
        <w:rPr>
          <w:rFonts w:ascii="Times New Roman" w:hAnsi="Times New Roman" w:cs="Times New Roman"/>
          <w:sz w:val="20"/>
          <w:szCs w:val="20"/>
          <w:lang w:val="uk-UA"/>
        </w:rPr>
        <w:lastRenderedPageBreak/>
        <w:t>А</w:t>
      </w:r>
      <w:r w:rsidRPr="009C0A3F">
        <w:rPr>
          <w:rFonts w:ascii="Times New Roman" w:hAnsi="Times New Roman" w:cs="Times New Roman"/>
          <w:sz w:val="20"/>
          <w:szCs w:val="20"/>
        </w:rPr>
        <w:t xml:space="preserve">АТ с АВК способствует распространению и ускорению </w:t>
      </w:r>
      <w:proofErr w:type="spellStart"/>
      <w:r w:rsidRPr="009C0A3F">
        <w:rPr>
          <w:rFonts w:ascii="Times New Roman" w:hAnsi="Times New Roman" w:cs="Times New Roman"/>
          <w:sz w:val="20"/>
          <w:szCs w:val="20"/>
        </w:rPr>
        <w:t>кальцификации</w:t>
      </w:r>
      <w:proofErr w:type="spellEnd"/>
      <w:r w:rsidRPr="009C0A3F">
        <w:rPr>
          <w:rFonts w:ascii="Times New Roman" w:hAnsi="Times New Roman" w:cs="Times New Roman"/>
          <w:sz w:val="20"/>
          <w:szCs w:val="20"/>
        </w:rPr>
        <w:t xml:space="preserve"> сосудов, состояние, широко распространенное при ХБП и предположительно связанное с неблагоприятными сердечно-сосудистыми </w:t>
      </w:r>
      <w:proofErr w:type="spellStart"/>
      <w:r w:rsidR="002423D1" w:rsidRPr="009C0A3F">
        <w:rPr>
          <w:rFonts w:ascii="Times New Roman" w:hAnsi="Times New Roman" w:cs="Times New Roman"/>
          <w:sz w:val="20"/>
          <w:szCs w:val="20"/>
          <w:lang w:val="uk-UA"/>
        </w:rPr>
        <w:t>заболеваниями</w:t>
      </w:r>
      <w:proofErr w:type="spellEnd"/>
      <w:r w:rsidR="002423D1" w:rsidRPr="009C0A3F">
        <w:rPr>
          <w:rFonts w:ascii="Times New Roman" w:hAnsi="Times New Roman" w:cs="Times New Roman"/>
          <w:sz w:val="20"/>
          <w:szCs w:val="20"/>
        </w:rPr>
        <w:t xml:space="preserve"> и прогрессированием ХБП</w:t>
      </w:r>
      <w:r w:rsidR="009C0A3F" w:rsidRPr="009C0A3F">
        <w:rPr>
          <w:rFonts w:ascii="Times New Roman" w:hAnsi="Times New Roman" w:cs="Times New Roman"/>
          <w:sz w:val="20"/>
          <w:szCs w:val="20"/>
        </w:rPr>
        <w:t xml:space="preserve"> [5].</w:t>
      </w:r>
    </w:p>
    <w:p w:rsidR="006239D6" w:rsidRPr="009C0A3F" w:rsidRDefault="009A461A" w:rsidP="002423D1">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П</w:t>
      </w:r>
      <w:r w:rsidR="006239D6" w:rsidRPr="009C0A3F">
        <w:rPr>
          <w:rFonts w:ascii="Times New Roman" w:hAnsi="Times New Roman" w:cs="Times New Roman"/>
          <w:sz w:val="20"/>
          <w:szCs w:val="20"/>
        </w:rPr>
        <w:t xml:space="preserve">о сравнению с </w:t>
      </w:r>
      <w:proofErr w:type="spellStart"/>
      <w:r w:rsidR="006239D6" w:rsidRPr="009C0A3F">
        <w:rPr>
          <w:rFonts w:ascii="Times New Roman" w:hAnsi="Times New Roman" w:cs="Times New Roman"/>
          <w:sz w:val="20"/>
          <w:szCs w:val="20"/>
        </w:rPr>
        <w:t>неантикоагулянтной</w:t>
      </w:r>
      <w:proofErr w:type="spellEnd"/>
      <w:r w:rsidR="006239D6" w:rsidRPr="009C0A3F">
        <w:rPr>
          <w:rFonts w:ascii="Times New Roman" w:hAnsi="Times New Roman" w:cs="Times New Roman"/>
          <w:sz w:val="20"/>
          <w:szCs w:val="20"/>
        </w:rPr>
        <w:t xml:space="preserve"> терапией, </w:t>
      </w:r>
      <w:proofErr w:type="spellStart"/>
      <w:r w:rsidR="006239D6" w:rsidRPr="009C0A3F">
        <w:rPr>
          <w:rFonts w:ascii="Times New Roman" w:hAnsi="Times New Roman" w:cs="Times New Roman"/>
          <w:sz w:val="20"/>
          <w:szCs w:val="20"/>
        </w:rPr>
        <w:t>антикоагулянтная</w:t>
      </w:r>
      <w:proofErr w:type="spellEnd"/>
      <w:r w:rsidR="006239D6" w:rsidRPr="009C0A3F">
        <w:rPr>
          <w:rFonts w:ascii="Times New Roman" w:hAnsi="Times New Roman" w:cs="Times New Roman"/>
          <w:sz w:val="20"/>
          <w:szCs w:val="20"/>
        </w:rPr>
        <w:t xml:space="preserve"> терапия имела сопоставим</w:t>
      </w:r>
      <w:r w:rsidRPr="009C0A3F">
        <w:rPr>
          <w:rFonts w:ascii="Times New Roman" w:hAnsi="Times New Roman" w:cs="Times New Roman"/>
          <w:sz w:val="20"/>
          <w:szCs w:val="20"/>
        </w:rPr>
        <w:t>ый риск ишемического инсульта/</w:t>
      </w:r>
      <w:r w:rsidR="006239D6" w:rsidRPr="009C0A3F">
        <w:rPr>
          <w:rFonts w:ascii="Times New Roman" w:hAnsi="Times New Roman" w:cs="Times New Roman"/>
          <w:sz w:val="20"/>
          <w:szCs w:val="20"/>
        </w:rPr>
        <w:t>ТИА у пожилых пациентов с ФП и ХБП независимо от диализа. У пожилых пациентов с ФП и ХБП возрастает</w:t>
      </w:r>
      <w:r w:rsidRPr="009C0A3F">
        <w:rPr>
          <w:rFonts w:ascii="Times New Roman" w:hAnsi="Times New Roman" w:cs="Times New Roman"/>
          <w:sz w:val="20"/>
          <w:szCs w:val="20"/>
        </w:rPr>
        <w:t xml:space="preserve"> риск тромбоэмболических осложнений</w:t>
      </w:r>
      <w:r w:rsidR="006239D6" w:rsidRPr="009C0A3F">
        <w:rPr>
          <w:rFonts w:ascii="Times New Roman" w:hAnsi="Times New Roman" w:cs="Times New Roman"/>
          <w:sz w:val="20"/>
          <w:szCs w:val="20"/>
        </w:rPr>
        <w:t>. Кроме того, риск тромбоэмболии увеличивается с прогрессированием ухудшения функции почек. </w:t>
      </w:r>
      <w:proofErr w:type="spellStart"/>
      <w:r w:rsidR="002423D1" w:rsidRPr="009C0A3F">
        <w:rPr>
          <w:rFonts w:ascii="Times New Roman" w:hAnsi="Times New Roman" w:cs="Times New Roman"/>
          <w:sz w:val="20"/>
          <w:szCs w:val="20"/>
          <w:lang w:val="uk-UA"/>
        </w:rPr>
        <w:t>Наиболее</w:t>
      </w:r>
      <w:proofErr w:type="spellEnd"/>
      <w:r w:rsidR="002423D1" w:rsidRPr="009C0A3F">
        <w:rPr>
          <w:rFonts w:ascii="Times New Roman" w:hAnsi="Times New Roman" w:cs="Times New Roman"/>
          <w:sz w:val="20"/>
          <w:szCs w:val="20"/>
          <w:lang w:val="uk-UA"/>
        </w:rPr>
        <w:t xml:space="preserve"> </w:t>
      </w:r>
      <w:proofErr w:type="spellStart"/>
      <w:r w:rsidR="002423D1" w:rsidRPr="009C0A3F">
        <w:rPr>
          <w:rFonts w:ascii="Times New Roman" w:hAnsi="Times New Roman" w:cs="Times New Roman"/>
          <w:sz w:val="20"/>
          <w:szCs w:val="20"/>
          <w:lang w:val="uk-UA"/>
        </w:rPr>
        <w:t>частым</w:t>
      </w:r>
      <w:proofErr w:type="spellEnd"/>
      <w:r w:rsidR="006239D6" w:rsidRPr="009C0A3F">
        <w:rPr>
          <w:rFonts w:ascii="Times New Roman" w:hAnsi="Times New Roman" w:cs="Times New Roman"/>
          <w:sz w:val="20"/>
          <w:szCs w:val="20"/>
        </w:rPr>
        <w:t xml:space="preserve"> антикоагулянтом, который использовался у большинства пациентов, был </w:t>
      </w:r>
      <w:proofErr w:type="spellStart"/>
      <w:r w:rsidR="006239D6" w:rsidRPr="009C0A3F">
        <w:rPr>
          <w:rFonts w:ascii="Times New Roman" w:hAnsi="Times New Roman" w:cs="Times New Roman"/>
          <w:sz w:val="20"/>
          <w:szCs w:val="20"/>
        </w:rPr>
        <w:t>варфарин</w:t>
      </w:r>
      <w:proofErr w:type="spellEnd"/>
      <w:r w:rsidR="006239D6" w:rsidRPr="009C0A3F">
        <w:rPr>
          <w:rFonts w:ascii="Times New Roman" w:hAnsi="Times New Roman" w:cs="Times New Roman"/>
          <w:sz w:val="20"/>
          <w:szCs w:val="20"/>
        </w:rPr>
        <w:t xml:space="preserve">. Как важный ингибитор эндогенной </w:t>
      </w:r>
      <w:proofErr w:type="spellStart"/>
      <w:r w:rsidR="006239D6" w:rsidRPr="009C0A3F">
        <w:rPr>
          <w:rFonts w:ascii="Times New Roman" w:hAnsi="Times New Roman" w:cs="Times New Roman"/>
          <w:sz w:val="20"/>
          <w:szCs w:val="20"/>
        </w:rPr>
        <w:t>кальцификации</w:t>
      </w:r>
      <w:proofErr w:type="spellEnd"/>
      <w:r w:rsidR="006239D6" w:rsidRPr="009C0A3F">
        <w:rPr>
          <w:rFonts w:ascii="Times New Roman" w:hAnsi="Times New Roman" w:cs="Times New Roman"/>
          <w:sz w:val="20"/>
          <w:szCs w:val="20"/>
        </w:rPr>
        <w:t xml:space="preserve">, синтез матричного белка </w:t>
      </w:r>
      <w:proofErr w:type="spellStart"/>
      <w:r w:rsidR="006239D6" w:rsidRPr="009C0A3F">
        <w:rPr>
          <w:rFonts w:ascii="Times New Roman" w:hAnsi="Times New Roman" w:cs="Times New Roman"/>
          <w:sz w:val="20"/>
          <w:szCs w:val="20"/>
        </w:rPr>
        <w:t>Gla</w:t>
      </w:r>
      <w:proofErr w:type="spellEnd"/>
      <w:r w:rsidR="006239D6" w:rsidRPr="009C0A3F">
        <w:rPr>
          <w:rFonts w:ascii="Times New Roman" w:hAnsi="Times New Roman" w:cs="Times New Roman"/>
          <w:sz w:val="20"/>
          <w:szCs w:val="20"/>
        </w:rPr>
        <w:t xml:space="preserve"> зависит от витамина К; и, таким образом, </w:t>
      </w:r>
      <w:proofErr w:type="spellStart"/>
      <w:r w:rsidR="006239D6" w:rsidRPr="009C0A3F">
        <w:rPr>
          <w:rFonts w:ascii="Times New Roman" w:hAnsi="Times New Roman" w:cs="Times New Roman"/>
          <w:sz w:val="20"/>
          <w:szCs w:val="20"/>
        </w:rPr>
        <w:t>варфарин</w:t>
      </w:r>
      <w:proofErr w:type="spellEnd"/>
      <w:r w:rsidR="006239D6" w:rsidRPr="009C0A3F">
        <w:rPr>
          <w:rFonts w:ascii="Times New Roman" w:hAnsi="Times New Roman" w:cs="Times New Roman"/>
          <w:sz w:val="20"/>
          <w:szCs w:val="20"/>
        </w:rPr>
        <w:t xml:space="preserve"> может способствовать </w:t>
      </w:r>
      <w:proofErr w:type="spellStart"/>
      <w:r w:rsidR="006239D6" w:rsidRPr="009C0A3F">
        <w:rPr>
          <w:rFonts w:ascii="Times New Roman" w:hAnsi="Times New Roman" w:cs="Times New Roman"/>
          <w:sz w:val="20"/>
          <w:szCs w:val="20"/>
        </w:rPr>
        <w:t>кальцификации</w:t>
      </w:r>
      <w:proofErr w:type="spellEnd"/>
      <w:r w:rsidR="006239D6" w:rsidRPr="009C0A3F">
        <w:rPr>
          <w:rFonts w:ascii="Times New Roman" w:hAnsi="Times New Roman" w:cs="Times New Roman"/>
          <w:sz w:val="20"/>
          <w:szCs w:val="20"/>
        </w:rPr>
        <w:t xml:space="preserve"> сосудов за счет </w:t>
      </w:r>
      <w:proofErr w:type="spellStart"/>
      <w:r w:rsidR="006239D6" w:rsidRPr="009C0A3F">
        <w:rPr>
          <w:rFonts w:ascii="Times New Roman" w:hAnsi="Times New Roman" w:cs="Times New Roman"/>
          <w:sz w:val="20"/>
          <w:szCs w:val="20"/>
        </w:rPr>
        <w:t>карбоксилирования</w:t>
      </w:r>
      <w:proofErr w:type="spellEnd"/>
      <w:r w:rsidR="006239D6" w:rsidRPr="009C0A3F">
        <w:rPr>
          <w:rFonts w:ascii="Times New Roman" w:hAnsi="Times New Roman" w:cs="Times New Roman"/>
          <w:sz w:val="20"/>
          <w:szCs w:val="20"/>
        </w:rPr>
        <w:t xml:space="preserve"> матричного белка GLA</w:t>
      </w:r>
      <w:r w:rsidR="009C0A3F" w:rsidRPr="009C0A3F">
        <w:rPr>
          <w:rFonts w:ascii="Times New Roman" w:hAnsi="Times New Roman" w:cs="Times New Roman"/>
          <w:sz w:val="20"/>
          <w:szCs w:val="20"/>
        </w:rPr>
        <w:t xml:space="preserve"> [33, 34].</w:t>
      </w:r>
      <w:r w:rsidR="006239D6" w:rsidRPr="009C0A3F">
        <w:rPr>
          <w:rFonts w:ascii="Times New Roman" w:hAnsi="Times New Roman" w:cs="Times New Roman"/>
          <w:sz w:val="20"/>
          <w:szCs w:val="20"/>
        </w:rPr>
        <w:t> Кроме того,</w:t>
      </w:r>
      <w:r w:rsidR="002423D1" w:rsidRPr="009C0A3F">
        <w:rPr>
          <w:rFonts w:ascii="Times New Roman" w:hAnsi="Times New Roman" w:cs="Times New Roman"/>
          <w:sz w:val="20"/>
          <w:szCs w:val="20"/>
        </w:rPr>
        <w:t xml:space="preserve"> п</w:t>
      </w:r>
      <w:r w:rsidR="006239D6" w:rsidRPr="009C0A3F">
        <w:rPr>
          <w:rFonts w:ascii="Times New Roman" w:hAnsi="Times New Roman" w:cs="Times New Roman"/>
          <w:sz w:val="20"/>
          <w:szCs w:val="20"/>
        </w:rPr>
        <w:t xml:space="preserve">ациенты старшего возраста с ХБП обычно имеют наибольшее бремя </w:t>
      </w:r>
      <w:proofErr w:type="spellStart"/>
      <w:r w:rsidR="006239D6" w:rsidRPr="009C0A3F">
        <w:rPr>
          <w:rFonts w:ascii="Times New Roman" w:hAnsi="Times New Roman" w:cs="Times New Roman"/>
          <w:sz w:val="20"/>
          <w:szCs w:val="20"/>
        </w:rPr>
        <w:t>кальцификации</w:t>
      </w:r>
      <w:proofErr w:type="spellEnd"/>
      <w:r w:rsidR="006239D6" w:rsidRPr="009C0A3F">
        <w:rPr>
          <w:rFonts w:ascii="Times New Roman" w:hAnsi="Times New Roman" w:cs="Times New Roman"/>
          <w:sz w:val="20"/>
          <w:szCs w:val="20"/>
        </w:rPr>
        <w:t xml:space="preserve"> сосудов, что может привести к более высокой частоте ишемического инсульта или лакунарных инфарктов. Влияние </w:t>
      </w:r>
      <w:proofErr w:type="spellStart"/>
      <w:r w:rsidR="006239D6" w:rsidRPr="009C0A3F">
        <w:rPr>
          <w:rFonts w:ascii="Times New Roman" w:hAnsi="Times New Roman" w:cs="Times New Roman"/>
          <w:sz w:val="20"/>
          <w:szCs w:val="20"/>
        </w:rPr>
        <w:t>варфарина</w:t>
      </w:r>
      <w:proofErr w:type="spellEnd"/>
      <w:r w:rsidR="006239D6" w:rsidRPr="009C0A3F">
        <w:rPr>
          <w:rFonts w:ascii="Times New Roman" w:hAnsi="Times New Roman" w:cs="Times New Roman"/>
          <w:sz w:val="20"/>
          <w:szCs w:val="20"/>
        </w:rPr>
        <w:t xml:space="preserve"> на атеросклероз может свести на нет преимущества </w:t>
      </w:r>
      <w:proofErr w:type="spellStart"/>
      <w:r w:rsidR="006239D6" w:rsidRPr="009C0A3F">
        <w:rPr>
          <w:rFonts w:ascii="Times New Roman" w:hAnsi="Times New Roman" w:cs="Times New Roman"/>
          <w:sz w:val="20"/>
          <w:szCs w:val="20"/>
        </w:rPr>
        <w:t>антикоагуляции</w:t>
      </w:r>
      <w:proofErr w:type="spellEnd"/>
      <w:r w:rsidR="006239D6" w:rsidRPr="009C0A3F">
        <w:rPr>
          <w:rFonts w:ascii="Times New Roman" w:hAnsi="Times New Roman" w:cs="Times New Roman"/>
          <w:sz w:val="20"/>
          <w:szCs w:val="20"/>
        </w:rPr>
        <w:t xml:space="preserve"> у пожилых пациентов с ФП и ХБП. Лакунарные инфаркты имеют лучший клинический прогноз и могут объяснять наблюдаемую более низкую смертность от всех причин у пациентов, которым назначают антикоагулянты</w:t>
      </w:r>
      <w:r w:rsidR="009C0A3F" w:rsidRPr="009C0A3F">
        <w:rPr>
          <w:rFonts w:ascii="Times New Roman" w:hAnsi="Times New Roman" w:cs="Times New Roman"/>
          <w:sz w:val="20"/>
          <w:szCs w:val="20"/>
        </w:rPr>
        <w:t xml:space="preserve"> [35].</w:t>
      </w:r>
      <w:r w:rsidR="006239D6" w:rsidRPr="009C0A3F">
        <w:rPr>
          <w:rFonts w:ascii="Times New Roman" w:hAnsi="Times New Roman" w:cs="Times New Roman"/>
          <w:sz w:val="20"/>
          <w:szCs w:val="20"/>
        </w:rPr>
        <w:t> </w:t>
      </w:r>
      <w:proofErr w:type="spellStart"/>
      <w:r w:rsidR="006239D6" w:rsidRPr="009C0A3F">
        <w:rPr>
          <w:rFonts w:ascii="Times New Roman" w:hAnsi="Times New Roman" w:cs="Times New Roman"/>
          <w:sz w:val="20"/>
          <w:szCs w:val="20"/>
        </w:rPr>
        <w:t>Антикоагулянтная</w:t>
      </w:r>
      <w:proofErr w:type="spellEnd"/>
      <w:r w:rsidR="006239D6" w:rsidRPr="009C0A3F">
        <w:rPr>
          <w:rFonts w:ascii="Times New Roman" w:hAnsi="Times New Roman" w:cs="Times New Roman"/>
          <w:sz w:val="20"/>
          <w:szCs w:val="20"/>
        </w:rPr>
        <w:t xml:space="preserve"> терапия может улучшить тяжесть инсульта, но не сам риск инсульта, что приводит к снижению риска смерти от всех причин.</w:t>
      </w:r>
    </w:p>
    <w:p w:rsidR="006239D6" w:rsidRPr="009C0A3F" w:rsidRDefault="002423D1" w:rsidP="006239D6">
      <w:pPr>
        <w:spacing w:after="0" w:line="240" w:lineRule="auto"/>
        <w:ind w:firstLine="397"/>
        <w:jc w:val="both"/>
        <w:rPr>
          <w:rFonts w:ascii="Times New Roman" w:hAnsi="Times New Roman" w:cs="Times New Roman"/>
          <w:sz w:val="20"/>
          <w:szCs w:val="20"/>
        </w:rPr>
      </w:pPr>
      <w:r w:rsidRPr="009C0A3F">
        <w:rPr>
          <w:rFonts w:ascii="Times New Roman" w:hAnsi="Times New Roman" w:cs="Times New Roman"/>
          <w:sz w:val="20"/>
          <w:szCs w:val="20"/>
        </w:rPr>
        <w:t>Исследования показывают,</w:t>
      </w:r>
      <w:r w:rsidR="006239D6" w:rsidRPr="009C0A3F">
        <w:rPr>
          <w:rFonts w:ascii="Times New Roman" w:hAnsi="Times New Roman" w:cs="Times New Roman"/>
          <w:sz w:val="20"/>
          <w:szCs w:val="20"/>
        </w:rPr>
        <w:t xml:space="preserve"> что </w:t>
      </w:r>
      <w:proofErr w:type="spellStart"/>
      <w:r w:rsidR="006239D6" w:rsidRPr="009C0A3F">
        <w:rPr>
          <w:rFonts w:ascii="Times New Roman" w:hAnsi="Times New Roman" w:cs="Times New Roman"/>
          <w:sz w:val="20"/>
          <w:szCs w:val="20"/>
        </w:rPr>
        <w:t>антикоагулянтная</w:t>
      </w:r>
      <w:proofErr w:type="spellEnd"/>
      <w:r w:rsidR="006239D6" w:rsidRPr="009C0A3F">
        <w:rPr>
          <w:rFonts w:ascii="Times New Roman" w:hAnsi="Times New Roman" w:cs="Times New Roman"/>
          <w:sz w:val="20"/>
          <w:szCs w:val="20"/>
        </w:rPr>
        <w:t xml:space="preserve"> терапия увеличивает риск кровотечения у пациентов с ФП на диализе, но не у пациентов без диализа. У пациентов с ХБП риск кровотечения возрастает с прогрессированием ухудшения функции почек</w:t>
      </w:r>
      <w:r w:rsidR="009C0A3F" w:rsidRPr="009C0A3F">
        <w:rPr>
          <w:rFonts w:ascii="Times New Roman" w:hAnsi="Times New Roman" w:cs="Times New Roman"/>
          <w:sz w:val="20"/>
          <w:szCs w:val="20"/>
        </w:rPr>
        <w:t xml:space="preserve"> [13, 36].</w:t>
      </w:r>
    </w:p>
    <w:p w:rsidR="006239D6" w:rsidRDefault="006239D6" w:rsidP="006239D6">
      <w:pPr>
        <w:spacing w:after="0" w:line="240" w:lineRule="auto"/>
        <w:ind w:firstLine="397"/>
        <w:jc w:val="both"/>
        <w:rPr>
          <w:rFonts w:ascii="Times New Roman" w:hAnsi="Times New Roman" w:cs="Times New Roman"/>
          <w:sz w:val="20"/>
        </w:rPr>
      </w:pPr>
      <w:r w:rsidRPr="009C0A3F">
        <w:rPr>
          <w:rFonts w:ascii="Times New Roman" w:hAnsi="Times New Roman" w:cs="Times New Roman"/>
          <w:sz w:val="20"/>
          <w:szCs w:val="20"/>
        </w:rPr>
        <w:t>Факторами риска кровотечений являются как нарушение функции почек, так и пожилые люди</w:t>
      </w:r>
      <w:r w:rsidR="009C0A3F" w:rsidRPr="009C0A3F">
        <w:rPr>
          <w:rFonts w:ascii="Times New Roman" w:hAnsi="Times New Roman" w:cs="Times New Roman"/>
          <w:sz w:val="20"/>
          <w:szCs w:val="20"/>
        </w:rPr>
        <w:t xml:space="preserve"> [32].</w:t>
      </w:r>
      <w:r w:rsidRPr="009C0A3F">
        <w:rPr>
          <w:rFonts w:ascii="Times New Roman" w:hAnsi="Times New Roman" w:cs="Times New Roman"/>
          <w:sz w:val="20"/>
          <w:szCs w:val="20"/>
        </w:rPr>
        <w:t> Пожилые пациенты с ХБП подвержены кровотечению, особенно у пациентов, находящихся на диализе. Ряд факторов может увеличить риск кровотечения у пациентов с ХБП, включая повышенный уровень простагландина </w:t>
      </w:r>
      <w:r w:rsidR="002423D1" w:rsidRPr="009C0A3F">
        <w:rPr>
          <w:rFonts w:ascii="Times New Roman" w:hAnsi="Times New Roman" w:cs="Times New Roman"/>
          <w:iCs/>
          <w:sz w:val="20"/>
          <w:szCs w:val="20"/>
        </w:rPr>
        <w:t>I</w:t>
      </w:r>
      <w:r w:rsidRPr="009C0A3F">
        <w:rPr>
          <w:rFonts w:ascii="Times New Roman" w:hAnsi="Times New Roman" w:cs="Times New Roman"/>
          <w:sz w:val="20"/>
          <w:szCs w:val="20"/>
          <w:vertAlign w:val="subscript"/>
        </w:rPr>
        <w:t>2</w:t>
      </w:r>
      <w:r w:rsidR="002423D1" w:rsidRPr="009C0A3F">
        <w:rPr>
          <w:rFonts w:ascii="Times New Roman" w:hAnsi="Times New Roman" w:cs="Times New Roman"/>
          <w:sz w:val="20"/>
          <w:szCs w:val="20"/>
          <w:vertAlign w:val="subscript"/>
        </w:rPr>
        <w:t xml:space="preserve"> </w:t>
      </w:r>
      <w:r w:rsidR="002423D1" w:rsidRPr="009C0A3F">
        <w:rPr>
          <w:rFonts w:ascii="Times New Roman" w:hAnsi="Times New Roman" w:cs="Times New Roman"/>
          <w:sz w:val="20"/>
          <w:szCs w:val="20"/>
        </w:rPr>
        <w:t>в сосудах</w:t>
      </w:r>
      <w:r w:rsidRPr="009C0A3F">
        <w:rPr>
          <w:rFonts w:ascii="Times New Roman" w:hAnsi="Times New Roman" w:cs="Times New Roman"/>
          <w:sz w:val="20"/>
          <w:szCs w:val="20"/>
        </w:rPr>
        <w:t>, хроническое воспаление, аномальн</w:t>
      </w:r>
      <w:r w:rsidR="002423D1" w:rsidRPr="009C0A3F">
        <w:rPr>
          <w:rFonts w:ascii="Times New Roman" w:hAnsi="Times New Roman" w:cs="Times New Roman"/>
          <w:sz w:val="20"/>
          <w:szCs w:val="20"/>
        </w:rPr>
        <w:t>ая</w:t>
      </w:r>
      <w:r w:rsidRPr="009C0A3F">
        <w:rPr>
          <w:rFonts w:ascii="Times New Roman" w:hAnsi="Times New Roman" w:cs="Times New Roman"/>
          <w:sz w:val="20"/>
          <w:szCs w:val="20"/>
        </w:rPr>
        <w:t xml:space="preserve"> адгезию тромбоцитов и агрегаци</w:t>
      </w:r>
      <w:r w:rsidR="002423D1" w:rsidRPr="009C0A3F">
        <w:rPr>
          <w:rFonts w:ascii="Times New Roman" w:hAnsi="Times New Roman" w:cs="Times New Roman"/>
          <w:sz w:val="20"/>
          <w:szCs w:val="20"/>
        </w:rPr>
        <w:t>я</w:t>
      </w:r>
      <w:r w:rsidR="009C0A3F" w:rsidRPr="009C0A3F">
        <w:rPr>
          <w:rFonts w:ascii="Times New Roman" w:hAnsi="Times New Roman" w:cs="Times New Roman"/>
          <w:sz w:val="20"/>
          <w:szCs w:val="20"/>
        </w:rPr>
        <w:t xml:space="preserve"> [37, 38].</w:t>
      </w:r>
      <w:r w:rsidRPr="009C0A3F">
        <w:rPr>
          <w:rFonts w:ascii="Times New Roman" w:hAnsi="Times New Roman" w:cs="Times New Roman"/>
          <w:sz w:val="20"/>
          <w:szCs w:val="20"/>
        </w:rPr>
        <w:t> Более того, считается, что присутствие уремических токсинов увеличивает риск кровотечений у диализных пациентов</w:t>
      </w:r>
      <w:r w:rsidR="009C0A3F" w:rsidRPr="009C0A3F">
        <w:rPr>
          <w:rFonts w:ascii="Times New Roman" w:hAnsi="Times New Roman" w:cs="Times New Roman"/>
          <w:sz w:val="20"/>
          <w:szCs w:val="20"/>
        </w:rPr>
        <w:t xml:space="preserve"> [39].</w:t>
      </w:r>
      <w:r w:rsidRPr="006239D6">
        <w:rPr>
          <w:rFonts w:ascii="Times New Roman" w:hAnsi="Times New Roman" w:cs="Times New Roman"/>
          <w:sz w:val="20"/>
        </w:rPr>
        <w:t> Кроме того, пожилые пациенты на диализе нуждаются в рутинной терапии антикоагулянтами гепарина во время </w:t>
      </w:r>
      <w:r w:rsidR="002423D1">
        <w:rPr>
          <w:rFonts w:ascii="Times New Roman" w:hAnsi="Times New Roman" w:cs="Times New Roman"/>
          <w:sz w:val="20"/>
        </w:rPr>
        <w:t>диализа</w:t>
      </w:r>
      <w:r w:rsidRPr="006239D6">
        <w:rPr>
          <w:rFonts w:ascii="Times New Roman" w:hAnsi="Times New Roman" w:cs="Times New Roman"/>
          <w:sz w:val="20"/>
        </w:rPr>
        <w:t>, что может увеличить риск кровотечения. Эти факторы могут объяснить, что использование антикоагулянтов было связано не с более низким</w:t>
      </w:r>
      <w:r w:rsidR="002423D1">
        <w:rPr>
          <w:rFonts w:ascii="Times New Roman" w:hAnsi="Times New Roman" w:cs="Times New Roman"/>
          <w:sz w:val="20"/>
        </w:rPr>
        <w:t xml:space="preserve"> риском ишемического инсульта/</w:t>
      </w:r>
      <w:r w:rsidRPr="006239D6">
        <w:rPr>
          <w:rFonts w:ascii="Times New Roman" w:hAnsi="Times New Roman" w:cs="Times New Roman"/>
          <w:sz w:val="20"/>
        </w:rPr>
        <w:t>ТИА у диализных пациентов, а с повышенным риском кровотечения.</w:t>
      </w:r>
    </w:p>
    <w:p w:rsidR="00406EF4" w:rsidRDefault="002423D1" w:rsidP="000F7892">
      <w:pPr>
        <w:spacing w:after="0" w:line="240" w:lineRule="auto"/>
        <w:ind w:firstLine="397"/>
        <w:jc w:val="both"/>
        <w:rPr>
          <w:rFonts w:ascii="Times New Roman" w:hAnsi="Times New Roman" w:cs="Times New Roman"/>
          <w:sz w:val="20"/>
        </w:rPr>
      </w:pPr>
      <w:r w:rsidRPr="009C0A3F">
        <w:rPr>
          <w:rFonts w:ascii="Times New Roman" w:hAnsi="Times New Roman" w:cs="Times New Roman"/>
          <w:b/>
          <w:sz w:val="20"/>
        </w:rPr>
        <w:t>Выводы.</w:t>
      </w:r>
      <w:r>
        <w:rPr>
          <w:rFonts w:ascii="Times New Roman" w:hAnsi="Times New Roman" w:cs="Times New Roman"/>
          <w:sz w:val="20"/>
        </w:rPr>
        <w:t xml:space="preserve"> </w:t>
      </w:r>
      <w:r w:rsidR="00406EF4" w:rsidRPr="00406EF4">
        <w:rPr>
          <w:rFonts w:ascii="Times New Roman" w:hAnsi="Times New Roman" w:cs="Times New Roman"/>
          <w:sz w:val="20"/>
        </w:rPr>
        <w:t>Комбинация ФП и ХБП создает терапевтическую дилемму, учитывая повышенный риск как тромбоэмболии, т</w:t>
      </w:r>
      <w:r w:rsidR="00406EF4">
        <w:rPr>
          <w:rFonts w:ascii="Times New Roman" w:hAnsi="Times New Roman" w:cs="Times New Roman"/>
          <w:sz w:val="20"/>
        </w:rPr>
        <w:t>ак и кровотечения. С введением НOAК</w:t>
      </w:r>
      <w:r w:rsidR="00406EF4" w:rsidRPr="00406EF4">
        <w:rPr>
          <w:rFonts w:ascii="Times New Roman" w:hAnsi="Times New Roman" w:cs="Times New Roman"/>
          <w:sz w:val="20"/>
        </w:rPr>
        <w:t xml:space="preserve"> возможности лечения расширились, и их можно выбирать в зав</w:t>
      </w:r>
      <w:r w:rsidR="00406EF4">
        <w:rPr>
          <w:rFonts w:ascii="Times New Roman" w:hAnsi="Times New Roman" w:cs="Times New Roman"/>
          <w:sz w:val="20"/>
        </w:rPr>
        <w:t>исимости от степени ХБП</w:t>
      </w:r>
      <w:r w:rsidR="00406EF4" w:rsidRPr="00406EF4">
        <w:rPr>
          <w:rFonts w:ascii="Times New Roman" w:hAnsi="Times New Roman" w:cs="Times New Roman"/>
          <w:sz w:val="20"/>
        </w:rPr>
        <w:t>. Для лечения ХБП легкой и средней степени тяжести</w:t>
      </w:r>
      <w:r w:rsidR="00406EF4">
        <w:rPr>
          <w:rFonts w:ascii="Times New Roman" w:hAnsi="Times New Roman" w:cs="Times New Roman"/>
          <w:sz w:val="20"/>
        </w:rPr>
        <w:t xml:space="preserve"> можно использовать </w:t>
      </w:r>
      <w:proofErr w:type="spellStart"/>
      <w:r w:rsidR="00406EF4">
        <w:rPr>
          <w:rFonts w:ascii="Times New Roman" w:hAnsi="Times New Roman" w:cs="Times New Roman"/>
          <w:sz w:val="20"/>
        </w:rPr>
        <w:t>варфарин</w:t>
      </w:r>
      <w:proofErr w:type="spellEnd"/>
      <w:r w:rsidR="00406EF4">
        <w:rPr>
          <w:rFonts w:ascii="Times New Roman" w:hAnsi="Times New Roman" w:cs="Times New Roman"/>
          <w:sz w:val="20"/>
        </w:rPr>
        <w:t xml:space="preserve"> и НОАК, причем Н</w:t>
      </w:r>
      <w:r w:rsidR="00406EF4" w:rsidRPr="00406EF4">
        <w:rPr>
          <w:rFonts w:ascii="Times New Roman" w:hAnsi="Times New Roman" w:cs="Times New Roman"/>
          <w:sz w:val="20"/>
        </w:rPr>
        <w:t xml:space="preserve">ОАК демонстрируют лучшую эффективность и безопасность. Ограниченные данные показали, что </w:t>
      </w:r>
      <w:proofErr w:type="spellStart"/>
      <w:r w:rsidR="00406EF4" w:rsidRPr="00406EF4">
        <w:rPr>
          <w:rFonts w:ascii="Times New Roman" w:hAnsi="Times New Roman" w:cs="Times New Roman"/>
          <w:sz w:val="20"/>
        </w:rPr>
        <w:t>варфарин</w:t>
      </w:r>
      <w:proofErr w:type="spellEnd"/>
      <w:r w:rsidR="00406EF4" w:rsidRPr="00406EF4">
        <w:rPr>
          <w:rFonts w:ascii="Times New Roman" w:hAnsi="Times New Roman" w:cs="Times New Roman"/>
          <w:sz w:val="20"/>
        </w:rPr>
        <w:t xml:space="preserve"> эффективен при тяжелой ХБП. Существуют утвер</w:t>
      </w:r>
      <w:r w:rsidR="00406EF4">
        <w:rPr>
          <w:rFonts w:ascii="Times New Roman" w:hAnsi="Times New Roman" w:cs="Times New Roman"/>
          <w:sz w:val="20"/>
        </w:rPr>
        <w:t>жденные FDA сокращения доз для НOAК</w:t>
      </w:r>
      <w:r w:rsidR="00406EF4" w:rsidRPr="00406EF4">
        <w:rPr>
          <w:rFonts w:ascii="Times New Roman" w:hAnsi="Times New Roman" w:cs="Times New Roman"/>
          <w:sz w:val="20"/>
        </w:rPr>
        <w:t xml:space="preserve">, основанные на фармакологических исследованиях, но им не хватает клинических данных о пациентах. У пациентов с ТПН и диализом преобладающие данные указывают на отсутствие пользы от </w:t>
      </w:r>
      <w:proofErr w:type="spellStart"/>
      <w:r w:rsidR="00406EF4" w:rsidRPr="00406EF4">
        <w:rPr>
          <w:rFonts w:ascii="Times New Roman" w:hAnsi="Times New Roman" w:cs="Times New Roman"/>
          <w:sz w:val="20"/>
        </w:rPr>
        <w:t>варфарина</w:t>
      </w:r>
      <w:proofErr w:type="spellEnd"/>
      <w:r w:rsidR="00406EF4" w:rsidRPr="00406EF4">
        <w:rPr>
          <w:rFonts w:ascii="Times New Roman" w:hAnsi="Times New Roman" w:cs="Times New Roman"/>
          <w:sz w:val="20"/>
        </w:rPr>
        <w:t xml:space="preserve"> с повышенным</w:t>
      </w:r>
      <w:r w:rsidR="00406EF4">
        <w:rPr>
          <w:rFonts w:ascii="Times New Roman" w:hAnsi="Times New Roman" w:cs="Times New Roman"/>
          <w:sz w:val="20"/>
        </w:rPr>
        <w:t xml:space="preserve"> риском кровотечения. Данные о НOAК</w:t>
      </w:r>
      <w:r w:rsidR="00406EF4" w:rsidRPr="00406EF4">
        <w:rPr>
          <w:rFonts w:ascii="Times New Roman" w:hAnsi="Times New Roman" w:cs="Times New Roman"/>
          <w:sz w:val="20"/>
        </w:rPr>
        <w:t xml:space="preserve"> ограничены, но недавние ретроспективные исследования </w:t>
      </w:r>
      <w:proofErr w:type="spellStart"/>
      <w:r w:rsidR="00406EF4" w:rsidRPr="00406EF4">
        <w:rPr>
          <w:rFonts w:ascii="Times New Roman" w:hAnsi="Times New Roman" w:cs="Times New Roman"/>
          <w:sz w:val="20"/>
        </w:rPr>
        <w:t>апиксабана</w:t>
      </w:r>
      <w:proofErr w:type="spellEnd"/>
      <w:r w:rsidR="00406EF4" w:rsidRPr="00406EF4">
        <w:rPr>
          <w:rFonts w:ascii="Times New Roman" w:hAnsi="Times New Roman" w:cs="Times New Roman"/>
          <w:sz w:val="20"/>
        </w:rPr>
        <w:t xml:space="preserve"> подтверждают его безопасность и эффективность. Для решения вопросов, касающихся эффективности и безопасности </w:t>
      </w:r>
      <w:proofErr w:type="spellStart"/>
      <w:r w:rsidR="00406EF4" w:rsidRPr="00406EF4">
        <w:rPr>
          <w:rFonts w:ascii="Times New Roman" w:hAnsi="Times New Roman" w:cs="Times New Roman"/>
          <w:sz w:val="20"/>
        </w:rPr>
        <w:t>варфарина</w:t>
      </w:r>
      <w:proofErr w:type="spellEnd"/>
      <w:r w:rsidR="00406EF4" w:rsidRPr="00406EF4">
        <w:rPr>
          <w:rFonts w:ascii="Times New Roman" w:hAnsi="Times New Roman" w:cs="Times New Roman"/>
          <w:sz w:val="20"/>
        </w:rPr>
        <w:t xml:space="preserve"> и </w:t>
      </w:r>
      <w:proofErr w:type="spellStart"/>
      <w:r w:rsidR="00406EF4" w:rsidRPr="00406EF4">
        <w:rPr>
          <w:rFonts w:ascii="Times New Roman" w:hAnsi="Times New Roman" w:cs="Times New Roman"/>
          <w:sz w:val="20"/>
        </w:rPr>
        <w:t>апиксабана</w:t>
      </w:r>
      <w:proofErr w:type="spellEnd"/>
      <w:r w:rsidR="00406EF4" w:rsidRPr="00406EF4">
        <w:rPr>
          <w:rFonts w:ascii="Times New Roman" w:hAnsi="Times New Roman" w:cs="Times New Roman"/>
          <w:sz w:val="20"/>
        </w:rPr>
        <w:t xml:space="preserve">, необходимы дальнейшие исследования для пациентов с ТПН и диализом в форме хорошо спланированных </w:t>
      </w:r>
      <w:proofErr w:type="spellStart"/>
      <w:r w:rsidR="00406EF4" w:rsidRPr="00406EF4">
        <w:rPr>
          <w:rFonts w:ascii="Times New Roman" w:hAnsi="Times New Roman" w:cs="Times New Roman"/>
          <w:sz w:val="20"/>
        </w:rPr>
        <w:t>проспективных</w:t>
      </w:r>
      <w:proofErr w:type="spellEnd"/>
      <w:r w:rsidR="00406EF4" w:rsidRPr="00406EF4">
        <w:rPr>
          <w:rFonts w:ascii="Times New Roman" w:hAnsi="Times New Roman" w:cs="Times New Roman"/>
          <w:sz w:val="20"/>
        </w:rPr>
        <w:t xml:space="preserve"> контролируемых исследований.</w:t>
      </w:r>
    </w:p>
    <w:p w:rsidR="002423D1" w:rsidRPr="000F7892" w:rsidRDefault="002423D1" w:rsidP="000F7892">
      <w:pPr>
        <w:spacing w:after="0" w:line="240" w:lineRule="auto"/>
        <w:ind w:firstLine="397"/>
        <w:jc w:val="both"/>
        <w:rPr>
          <w:sz w:val="20"/>
        </w:rPr>
      </w:pPr>
      <w:r w:rsidRPr="000F7892">
        <w:rPr>
          <w:rFonts w:ascii="Times New Roman" w:hAnsi="Times New Roman" w:cs="Times New Roman"/>
          <w:sz w:val="20"/>
        </w:rPr>
        <w:t xml:space="preserve">У пожилых пациентов без диализа, по сравнению с </w:t>
      </w:r>
      <w:proofErr w:type="spellStart"/>
      <w:r w:rsidRPr="000F7892">
        <w:rPr>
          <w:rFonts w:ascii="Times New Roman" w:hAnsi="Times New Roman" w:cs="Times New Roman"/>
          <w:sz w:val="20"/>
        </w:rPr>
        <w:t>неантикоагулянтами</w:t>
      </w:r>
      <w:proofErr w:type="spellEnd"/>
      <w:r w:rsidRPr="000F7892">
        <w:rPr>
          <w:rFonts w:ascii="Times New Roman" w:hAnsi="Times New Roman" w:cs="Times New Roman"/>
          <w:sz w:val="20"/>
        </w:rPr>
        <w:t>, антикоагулянты снижали риск смерти от всех пр</w:t>
      </w:r>
      <w:r w:rsidR="000F7892">
        <w:rPr>
          <w:rFonts w:ascii="Times New Roman" w:hAnsi="Times New Roman" w:cs="Times New Roman"/>
          <w:sz w:val="20"/>
        </w:rPr>
        <w:t>ичин</w:t>
      </w:r>
      <w:r w:rsidRPr="000F7892">
        <w:rPr>
          <w:rFonts w:ascii="Times New Roman" w:hAnsi="Times New Roman" w:cs="Times New Roman"/>
          <w:sz w:val="20"/>
        </w:rPr>
        <w:t>, но имели сопоставимые риски ишемического инсульта / транзиторной ишемической атаки</w:t>
      </w:r>
      <w:r w:rsidR="000F7892">
        <w:rPr>
          <w:rFonts w:ascii="Times New Roman" w:hAnsi="Times New Roman" w:cs="Times New Roman"/>
          <w:sz w:val="20"/>
        </w:rPr>
        <w:t xml:space="preserve"> и кровотечения</w:t>
      </w:r>
      <w:r w:rsidRPr="000F7892">
        <w:rPr>
          <w:rFonts w:ascii="Times New Roman" w:hAnsi="Times New Roman" w:cs="Times New Roman"/>
          <w:sz w:val="20"/>
        </w:rPr>
        <w:t xml:space="preserve">. У пожилых пациентов, находящихся на диализе, по сравнению с </w:t>
      </w:r>
      <w:proofErr w:type="spellStart"/>
      <w:r w:rsidRPr="000F7892">
        <w:rPr>
          <w:rFonts w:ascii="Times New Roman" w:hAnsi="Times New Roman" w:cs="Times New Roman"/>
          <w:sz w:val="20"/>
        </w:rPr>
        <w:t>неантикоагулянтами</w:t>
      </w:r>
      <w:proofErr w:type="spellEnd"/>
      <w:r w:rsidRPr="000F7892">
        <w:rPr>
          <w:rFonts w:ascii="Times New Roman" w:hAnsi="Times New Roman" w:cs="Times New Roman"/>
          <w:sz w:val="20"/>
        </w:rPr>
        <w:t>, антикоагулянты повышали риск кровотеч</w:t>
      </w:r>
      <w:r w:rsidR="000F7892">
        <w:rPr>
          <w:rFonts w:ascii="Times New Roman" w:hAnsi="Times New Roman" w:cs="Times New Roman"/>
          <w:sz w:val="20"/>
        </w:rPr>
        <w:t>ения</w:t>
      </w:r>
      <w:r w:rsidRPr="000F7892">
        <w:rPr>
          <w:rFonts w:ascii="Times New Roman" w:hAnsi="Times New Roman" w:cs="Times New Roman"/>
          <w:sz w:val="20"/>
        </w:rPr>
        <w:t>, но имели аналогичные риски ишемического инсульта /</w:t>
      </w:r>
      <w:r w:rsidR="000F7892">
        <w:rPr>
          <w:rFonts w:ascii="Times New Roman" w:hAnsi="Times New Roman" w:cs="Times New Roman"/>
          <w:sz w:val="20"/>
        </w:rPr>
        <w:t xml:space="preserve"> ТИА</w:t>
      </w:r>
      <w:r w:rsidRPr="000F7892">
        <w:rPr>
          <w:rFonts w:ascii="Times New Roman" w:hAnsi="Times New Roman" w:cs="Times New Roman"/>
          <w:sz w:val="20"/>
        </w:rPr>
        <w:t xml:space="preserve"> и смерти. По сравнению с </w:t>
      </w:r>
      <w:proofErr w:type="spellStart"/>
      <w:r w:rsidRPr="000F7892">
        <w:rPr>
          <w:rFonts w:ascii="Times New Roman" w:hAnsi="Times New Roman" w:cs="Times New Roman"/>
          <w:sz w:val="20"/>
        </w:rPr>
        <w:t>неантикоагулянтной</w:t>
      </w:r>
      <w:proofErr w:type="spellEnd"/>
      <w:r w:rsidRPr="000F7892">
        <w:rPr>
          <w:rFonts w:ascii="Times New Roman" w:hAnsi="Times New Roman" w:cs="Times New Roman"/>
          <w:sz w:val="20"/>
        </w:rPr>
        <w:t xml:space="preserve"> терапией </w:t>
      </w:r>
      <w:proofErr w:type="spellStart"/>
      <w:r w:rsidRPr="000F7892">
        <w:rPr>
          <w:rFonts w:ascii="Times New Roman" w:hAnsi="Times New Roman" w:cs="Times New Roman"/>
          <w:sz w:val="20"/>
        </w:rPr>
        <w:t>антикоагулянтная</w:t>
      </w:r>
      <w:proofErr w:type="spellEnd"/>
      <w:r w:rsidRPr="000F7892">
        <w:rPr>
          <w:rFonts w:ascii="Times New Roman" w:hAnsi="Times New Roman" w:cs="Times New Roman"/>
          <w:sz w:val="20"/>
        </w:rPr>
        <w:t xml:space="preserve"> терапия связана со снижением риска смерти у пожилых пациентов с ФП без диализа, но с повышенным риском кровотечения у пожилых пациентов, находящихся на диализе</w:t>
      </w:r>
      <w:r w:rsidR="00DF436A">
        <w:rPr>
          <w:rFonts w:ascii="Times New Roman" w:hAnsi="Times New Roman" w:cs="Times New Roman"/>
          <w:sz w:val="20"/>
        </w:rPr>
        <w:t>.</w:t>
      </w:r>
      <w:r w:rsidR="0016210F">
        <w:rPr>
          <w:rFonts w:ascii="Times New Roman" w:hAnsi="Times New Roman" w:cs="Times New Roman"/>
          <w:sz w:val="20"/>
        </w:rPr>
        <w:t xml:space="preserve">                                                                                                                            </w:t>
      </w:r>
      <w:r w:rsidR="00EA01AD">
        <w:rPr>
          <w:rFonts w:ascii="Times New Roman" w:hAnsi="Times New Roman" w:cs="Times New Roman"/>
          <w:sz w:val="20"/>
        </w:rPr>
        <w:t xml:space="preserve"> </w:t>
      </w:r>
    </w:p>
    <w:p w:rsidR="00EA01AD" w:rsidRPr="00EA01AD" w:rsidRDefault="00EA01AD" w:rsidP="006239D6">
      <w:pPr>
        <w:spacing w:after="0" w:line="240" w:lineRule="auto"/>
        <w:ind w:firstLine="397"/>
        <w:jc w:val="both"/>
        <w:rPr>
          <w:rFonts w:ascii="Times New Roman" w:hAnsi="Times New Roman" w:cs="Times New Roman"/>
          <w:b/>
          <w:sz w:val="20"/>
        </w:rPr>
      </w:pPr>
      <w:r w:rsidRPr="00EA01AD">
        <w:rPr>
          <w:rFonts w:ascii="Times New Roman" w:hAnsi="Times New Roman" w:cs="Times New Roman"/>
          <w:b/>
          <w:sz w:val="20"/>
        </w:rPr>
        <w:t>Список литературы:</w:t>
      </w:r>
    </w:p>
    <w:p w:rsidR="00EA01AD" w:rsidRPr="002006C8" w:rsidRDefault="00EB798C" w:rsidP="00EB798C">
      <w:pPr>
        <w:spacing w:after="0" w:line="240" w:lineRule="auto"/>
        <w:ind w:firstLine="397"/>
        <w:jc w:val="both"/>
        <w:rPr>
          <w:rFonts w:ascii="Times New Roman" w:hAnsi="Times New Roman" w:cs="Times New Roman"/>
          <w:sz w:val="20"/>
          <w:lang w:val="en-US"/>
        </w:rPr>
      </w:pPr>
      <w:r w:rsidRPr="00EB798C">
        <w:rPr>
          <w:rFonts w:ascii="Times New Roman" w:hAnsi="Times New Roman" w:cs="Times New Roman"/>
          <w:sz w:val="20"/>
          <w:lang w:val="en-US"/>
        </w:rPr>
        <w:t>1</w:t>
      </w:r>
      <w:r w:rsidR="00EA01AD" w:rsidRPr="00EB798C">
        <w:rPr>
          <w:rFonts w:ascii="Times New Roman" w:hAnsi="Times New Roman" w:cs="Times New Roman"/>
          <w:sz w:val="20"/>
          <w:lang w:val="en-US"/>
        </w:rPr>
        <w:t xml:space="preserve">. Benjamin EJ, Virani SS, Callaway CW, et al. Heart disease and stroke statistics-2018 update: a report from the American Heart Association. </w:t>
      </w:r>
      <w:r w:rsidR="00EA01AD" w:rsidRPr="002006C8">
        <w:rPr>
          <w:rFonts w:ascii="Times New Roman" w:hAnsi="Times New Roman" w:cs="Times New Roman"/>
          <w:sz w:val="20"/>
          <w:lang w:val="en-US"/>
        </w:rPr>
        <w:t>Circulation 2018;</w:t>
      </w:r>
      <w:proofErr w:type="gramStart"/>
      <w:r w:rsidR="00EA01AD" w:rsidRPr="002006C8">
        <w:rPr>
          <w:rFonts w:ascii="Times New Roman" w:hAnsi="Times New Roman" w:cs="Times New Roman"/>
          <w:sz w:val="20"/>
          <w:lang w:val="en-US"/>
        </w:rPr>
        <w:t>137:e</w:t>
      </w:r>
      <w:proofErr w:type="gramEnd"/>
      <w:r w:rsidR="00EA01AD" w:rsidRPr="002006C8">
        <w:rPr>
          <w:rFonts w:ascii="Times New Roman" w:hAnsi="Times New Roman" w:cs="Times New Roman"/>
          <w:sz w:val="20"/>
          <w:lang w:val="en-US"/>
        </w:rPr>
        <w:t>67492.</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w:t>
      </w:r>
      <w:r w:rsidR="00EA01AD" w:rsidRPr="00EB798C">
        <w:rPr>
          <w:rFonts w:ascii="Times New Roman" w:hAnsi="Times New Roman" w:cs="Times New Roman"/>
          <w:sz w:val="20"/>
          <w:lang w:val="en-US"/>
        </w:rPr>
        <w:t>. Disease GBD, Injury I, Prevalence C. Global, regional, and national incidence, prevalence, and years lived with disability for 328 diseases and injuries for 195 countries, 1990–2016: a systematic analysis for the Global Burden of Disease Study 2016. Lancet (</w:t>
      </w:r>
      <w:proofErr w:type="spellStart"/>
      <w:r w:rsidR="00EA01AD" w:rsidRPr="00EB798C">
        <w:rPr>
          <w:rFonts w:ascii="Times New Roman" w:hAnsi="Times New Roman" w:cs="Times New Roman"/>
          <w:sz w:val="20"/>
          <w:lang w:val="en-US"/>
        </w:rPr>
        <w:t>Lond</w:t>
      </w:r>
      <w:proofErr w:type="spellEnd"/>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Engl</w:t>
      </w:r>
      <w:proofErr w:type="spellEnd"/>
      <w:r w:rsidR="00EA01AD" w:rsidRPr="00EB798C">
        <w:rPr>
          <w:rFonts w:ascii="Times New Roman" w:hAnsi="Times New Roman" w:cs="Times New Roman"/>
          <w:sz w:val="20"/>
          <w:lang w:val="en-US"/>
        </w:rPr>
        <w:t>) 2017;390:121159.</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Soliman</w:t>
      </w:r>
      <w:proofErr w:type="spellEnd"/>
      <w:r w:rsidR="00EA01AD" w:rsidRPr="00EB798C">
        <w:rPr>
          <w:rFonts w:ascii="Times New Roman" w:hAnsi="Times New Roman" w:cs="Times New Roman"/>
          <w:sz w:val="20"/>
          <w:lang w:val="en-US"/>
        </w:rPr>
        <w:t xml:space="preserve"> EZ, </w:t>
      </w:r>
      <w:proofErr w:type="spellStart"/>
      <w:r w:rsidR="00EA01AD" w:rsidRPr="00EB798C">
        <w:rPr>
          <w:rFonts w:ascii="Times New Roman" w:hAnsi="Times New Roman" w:cs="Times New Roman"/>
          <w:sz w:val="20"/>
          <w:lang w:val="en-US"/>
        </w:rPr>
        <w:t>Prineas</w:t>
      </w:r>
      <w:proofErr w:type="spellEnd"/>
      <w:r w:rsidR="00EA01AD" w:rsidRPr="00EB798C">
        <w:rPr>
          <w:rFonts w:ascii="Times New Roman" w:hAnsi="Times New Roman" w:cs="Times New Roman"/>
          <w:sz w:val="20"/>
          <w:lang w:val="en-US"/>
        </w:rPr>
        <w:t xml:space="preserve"> RJ, Go AS, et al. Chronic kidney disease and prevalent atrial fibrillation: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Chronic Renal Insufficiency Cohort (CRIC). Am Heart J </w:t>
      </w:r>
      <w:proofErr w:type="gramStart"/>
      <w:r w:rsidR="00EA01AD" w:rsidRPr="00EB798C">
        <w:rPr>
          <w:rFonts w:ascii="Times New Roman" w:hAnsi="Times New Roman" w:cs="Times New Roman"/>
          <w:sz w:val="20"/>
          <w:lang w:val="en-US"/>
        </w:rPr>
        <w:t>2010;159:11027</w:t>
      </w:r>
      <w:proofErr w:type="gramEnd"/>
      <w:r w:rsidR="00EA01AD" w:rsidRPr="00EB798C">
        <w:rPr>
          <w:rFonts w:ascii="Times New Roman" w:hAnsi="Times New Roman" w:cs="Times New Roman"/>
          <w:sz w:val="20"/>
          <w:lang w:val="en-US"/>
        </w:rPr>
        <w:t> </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4</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Ananthapanyasut</w:t>
      </w:r>
      <w:proofErr w:type="spellEnd"/>
      <w:r w:rsidR="00EA01AD" w:rsidRPr="00EB798C">
        <w:rPr>
          <w:rFonts w:ascii="Times New Roman" w:hAnsi="Times New Roman" w:cs="Times New Roman"/>
          <w:sz w:val="20"/>
          <w:lang w:val="en-US"/>
        </w:rPr>
        <w:t xml:space="preserve"> W, </w:t>
      </w:r>
      <w:proofErr w:type="spellStart"/>
      <w:r w:rsidR="00EA01AD" w:rsidRPr="00EB798C">
        <w:rPr>
          <w:rFonts w:ascii="Times New Roman" w:hAnsi="Times New Roman" w:cs="Times New Roman"/>
          <w:sz w:val="20"/>
          <w:lang w:val="en-US"/>
        </w:rPr>
        <w:t>Napan</w:t>
      </w:r>
      <w:proofErr w:type="spellEnd"/>
      <w:r w:rsidR="00EA01AD" w:rsidRPr="00EB798C">
        <w:rPr>
          <w:rFonts w:ascii="Times New Roman" w:hAnsi="Times New Roman" w:cs="Times New Roman"/>
          <w:sz w:val="20"/>
          <w:lang w:val="en-US"/>
        </w:rPr>
        <w:t xml:space="preserve"> S, Rudolph EH, et al. Prevalence of atrial fibrillation and its predictors in </w:t>
      </w:r>
      <w:proofErr w:type="spellStart"/>
      <w:r w:rsidR="00EA01AD" w:rsidRPr="00EB798C">
        <w:rPr>
          <w:rFonts w:ascii="Times New Roman" w:hAnsi="Times New Roman" w:cs="Times New Roman"/>
          <w:sz w:val="20"/>
          <w:lang w:val="en-US"/>
        </w:rPr>
        <w:t>nondialysis</w:t>
      </w:r>
      <w:proofErr w:type="spellEnd"/>
      <w:r w:rsidR="00EA01AD" w:rsidRPr="00EB798C">
        <w:rPr>
          <w:rFonts w:ascii="Times New Roman" w:hAnsi="Times New Roman" w:cs="Times New Roman"/>
          <w:sz w:val="20"/>
          <w:lang w:val="en-US"/>
        </w:rPr>
        <w:t xml:space="preserve"> patients with chronic kidney disease. </w:t>
      </w:r>
      <w:proofErr w:type="spellStart"/>
      <w:r w:rsidR="00EA01AD" w:rsidRPr="00EB798C">
        <w:rPr>
          <w:rFonts w:ascii="Times New Roman" w:hAnsi="Times New Roman" w:cs="Times New Roman"/>
          <w:sz w:val="20"/>
          <w:lang w:val="en-US"/>
        </w:rPr>
        <w:t>Clin</w:t>
      </w:r>
      <w:proofErr w:type="spellEnd"/>
      <w:r w:rsidR="00EA01AD" w:rsidRPr="00EB798C">
        <w:rPr>
          <w:rFonts w:ascii="Times New Roman" w:hAnsi="Times New Roman" w:cs="Times New Roman"/>
          <w:sz w:val="20"/>
          <w:lang w:val="en-US"/>
        </w:rPr>
        <w:t xml:space="preserve"> J Am </w:t>
      </w:r>
      <w:proofErr w:type="spellStart"/>
      <w:r w:rsidR="00EA01AD" w:rsidRPr="00EB798C">
        <w:rPr>
          <w:rFonts w:ascii="Times New Roman" w:hAnsi="Times New Roman" w:cs="Times New Roman"/>
          <w:sz w:val="20"/>
          <w:lang w:val="en-US"/>
        </w:rPr>
        <w:t>Soc</w:t>
      </w:r>
      <w:proofErr w:type="spellEnd"/>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Nephrol</w:t>
      </w:r>
      <w:proofErr w:type="spellEnd"/>
      <w:r w:rsidR="00EA01AD" w:rsidRPr="00EB798C">
        <w:rPr>
          <w:rFonts w:ascii="Times New Roman" w:hAnsi="Times New Roman" w:cs="Times New Roman"/>
          <w:sz w:val="20"/>
          <w:lang w:val="en-US"/>
        </w:rPr>
        <w:t xml:space="preserve"> </w:t>
      </w:r>
      <w:proofErr w:type="gramStart"/>
      <w:r w:rsidR="00EA01AD" w:rsidRPr="00EB798C">
        <w:rPr>
          <w:rFonts w:ascii="Times New Roman" w:hAnsi="Times New Roman" w:cs="Times New Roman"/>
          <w:sz w:val="20"/>
          <w:lang w:val="en-US"/>
        </w:rPr>
        <w:t>2010;5:17381</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lastRenderedPageBreak/>
        <w:t>5</w:t>
      </w:r>
      <w:r w:rsidR="00EA01AD" w:rsidRPr="00EB798C">
        <w:rPr>
          <w:rFonts w:ascii="Times New Roman" w:hAnsi="Times New Roman" w:cs="Times New Roman"/>
          <w:sz w:val="20"/>
          <w:lang w:val="en-US"/>
        </w:rPr>
        <w:t xml:space="preserve">. Goldstein BA, Arce CM, </w:t>
      </w:r>
      <w:proofErr w:type="spellStart"/>
      <w:r w:rsidR="00EA01AD" w:rsidRPr="00EB798C">
        <w:rPr>
          <w:rFonts w:ascii="Times New Roman" w:hAnsi="Times New Roman" w:cs="Times New Roman"/>
          <w:sz w:val="20"/>
          <w:lang w:val="en-US"/>
        </w:rPr>
        <w:t>Hlatky</w:t>
      </w:r>
      <w:proofErr w:type="spellEnd"/>
      <w:r w:rsidR="00EA01AD" w:rsidRPr="00EB798C">
        <w:rPr>
          <w:rFonts w:ascii="Times New Roman" w:hAnsi="Times New Roman" w:cs="Times New Roman"/>
          <w:sz w:val="20"/>
          <w:lang w:val="en-US"/>
        </w:rPr>
        <w:t xml:space="preserve"> MA, et al. Trends in the incidence of atrial fibrillation in older patients initiating dialysis in the United States. Circulation </w:t>
      </w:r>
      <w:proofErr w:type="gramStart"/>
      <w:r w:rsidR="00EA01AD" w:rsidRPr="00EB798C">
        <w:rPr>
          <w:rFonts w:ascii="Times New Roman" w:hAnsi="Times New Roman" w:cs="Times New Roman"/>
          <w:sz w:val="20"/>
          <w:lang w:val="en-US"/>
        </w:rPr>
        <w:t>2012;126:2293301</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6</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Turakhia</w:t>
      </w:r>
      <w:proofErr w:type="spellEnd"/>
      <w:r w:rsidR="00EA01AD" w:rsidRPr="00EB798C">
        <w:rPr>
          <w:rFonts w:ascii="Times New Roman" w:hAnsi="Times New Roman" w:cs="Times New Roman"/>
          <w:sz w:val="20"/>
          <w:lang w:val="en-US"/>
        </w:rPr>
        <w:t xml:space="preserve"> MP, </w:t>
      </w:r>
      <w:proofErr w:type="spellStart"/>
      <w:r w:rsidR="00EA01AD" w:rsidRPr="00EB798C">
        <w:rPr>
          <w:rFonts w:ascii="Times New Roman" w:hAnsi="Times New Roman" w:cs="Times New Roman"/>
          <w:sz w:val="20"/>
          <w:lang w:val="en-US"/>
        </w:rPr>
        <w:t>Blankestijn</w:t>
      </w:r>
      <w:proofErr w:type="spellEnd"/>
      <w:r w:rsidR="00EA01AD" w:rsidRPr="00EB798C">
        <w:rPr>
          <w:rFonts w:ascii="Times New Roman" w:hAnsi="Times New Roman" w:cs="Times New Roman"/>
          <w:sz w:val="20"/>
          <w:lang w:val="en-US"/>
        </w:rPr>
        <w:t xml:space="preserve"> PJ, </w:t>
      </w:r>
      <w:proofErr w:type="spellStart"/>
      <w:r w:rsidR="00EA01AD" w:rsidRPr="00EB798C">
        <w:rPr>
          <w:rFonts w:ascii="Times New Roman" w:hAnsi="Times New Roman" w:cs="Times New Roman"/>
          <w:sz w:val="20"/>
          <w:lang w:val="en-US"/>
        </w:rPr>
        <w:t>Carrero</w:t>
      </w:r>
      <w:proofErr w:type="spellEnd"/>
      <w:r w:rsidR="00EA01AD" w:rsidRPr="00EB798C">
        <w:rPr>
          <w:rFonts w:ascii="Times New Roman" w:hAnsi="Times New Roman" w:cs="Times New Roman"/>
          <w:sz w:val="20"/>
          <w:lang w:val="en-US"/>
        </w:rPr>
        <w:t xml:space="preserve"> J-J, et al. Chronic kidney disease and arrhythmias: conclusions from a Kidney Disease: Improving Global Outcomes (KDIGO) Controversies Conference. </w:t>
      </w:r>
      <w:proofErr w:type="spellStart"/>
      <w:r w:rsidR="00EA01AD" w:rsidRPr="00EB798C">
        <w:rPr>
          <w:rFonts w:ascii="Times New Roman" w:hAnsi="Times New Roman" w:cs="Times New Roman"/>
          <w:sz w:val="20"/>
          <w:lang w:val="en-US"/>
        </w:rPr>
        <w:t>Eur</w:t>
      </w:r>
      <w:proofErr w:type="spellEnd"/>
      <w:r w:rsidR="00EA01AD" w:rsidRPr="00EB798C">
        <w:rPr>
          <w:rFonts w:ascii="Times New Roman" w:hAnsi="Times New Roman" w:cs="Times New Roman"/>
          <w:sz w:val="20"/>
          <w:lang w:val="en-US"/>
        </w:rPr>
        <w:t xml:space="preserve"> Heart J </w:t>
      </w:r>
      <w:proofErr w:type="gramStart"/>
      <w:r w:rsidR="00EA01AD" w:rsidRPr="00EB798C">
        <w:rPr>
          <w:rFonts w:ascii="Times New Roman" w:hAnsi="Times New Roman" w:cs="Times New Roman"/>
          <w:sz w:val="20"/>
          <w:lang w:val="en-US"/>
        </w:rPr>
        <w:t>2018;39:231425</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7</w:t>
      </w:r>
      <w:r w:rsidR="00EA01AD" w:rsidRPr="00EB798C">
        <w:rPr>
          <w:rFonts w:ascii="Times New Roman" w:hAnsi="Times New Roman" w:cs="Times New Roman"/>
          <w:sz w:val="20"/>
          <w:lang w:val="en-US"/>
        </w:rPr>
        <w:t xml:space="preserve">. Bansal N, </w:t>
      </w:r>
      <w:proofErr w:type="spellStart"/>
      <w:r w:rsidR="00EA01AD" w:rsidRPr="00EB798C">
        <w:rPr>
          <w:rFonts w:ascii="Times New Roman" w:hAnsi="Times New Roman" w:cs="Times New Roman"/>
          <w:sz w:val="20"/>
          <w:lang w:val="en-US"/>
        </w:rPr>
        <w:t>Xie</w:t>
      </w:r>
      <w:proofErr w:type="spellEnd"/>
      <w:r w:rsidR="00EA01AD" w:rsidRPr="00EB798C">
        <w:rPr>
          <w:rFonts w:ascii="Times New Roman" w:hAnsi="Times New Roman" w:cs="Times New Roman"/>
          <w:sz w:val="20"/>
          <w:lang w:val="en-US"/>
        </w:rPr>
        <w:t xml:space="preserve"> D, Tao K, et al. Atrial fibrillation and risk of ESRD in adults with CKD. </w:t>
      </w:r>
      <w:proofErr w:type="spellStart"/>
      <w:r w:rsidR="00EA01AD" w:rsidRPr="00EB798C">
        <w:rPr>
          <w:rFonts w:ascii="Times New Roman" w:hAnsi="Times New Roman" w:cs="Times New Roman"/>
          <w:sz w:val="20"/>
          <w:lang w:val="en-US"/>
        </w:rPr>
        <w:t>Clin</w:t>
      </w:r>
      <w:proofErr w:type="spellEnd"/>
      <w:r w:rsidR="00EA01AD" w:rsidRPr="00EB798C">
        <w:rPr>
          <w:rFonts w:ascii="Times New Roman" w:hAnsi="Times New Roman" w:cs="Times New Roman"/>
          <w:sz w:val="20"/>
          <w:lang w:val="en-US"/>
        </w:rPr>
        <w:t xml:space="preserve"> J Am </w:t>
      </w:r>
      <w:proofErr w:type="spellStart"/>
      <w:r w:rsidR="00EA01AD" w:rsidRPr="00EB798C">
        <w:rPr>
          <w:rFonts w:ascii="Times New Roman" w:hAnsi="Times New Roman" w:cs="Times New Roman"/>
          <w:sz w:val="20"/>
          <w:lang w:val="en-US"/>
        </w:rPr>
        <w:t>Soc</w:t>
      </w:r>
      <w:proofErr w:type="spellEnd"/>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Nephrol</w:t>
      </w:r>
      <w:proofErr w:type="spellEnd"/>
      <w:r w:rsidR="00EA01AD" w:rsidRPr="00EB798C">
        <w:rPr>
          <w:rFonts w:ascii="Times New Roman" w:hAnsi="Times New Roman" w:cs="Times New Roman"/>
          <w:sz w:val="20"/>
          <w:lang w:val="en-US"/>
        </w:rPr>
        <w:t xml:space="preserve"> </w:t>
      </w:r>
      <w:proofErr w:type="gramStart"/>
      <w:r w:rsidR="00EA01AD" w:rsidRPr="00EB798C">
        <w:rPr>
          <w:rFonts w:ascii="Times New Roman" w:hAnsi="Times New Roman" w:cs="Times New Roman"/>
          <w:sz w:val="20"/>
          <w:lang w:val="en-US"/>
        </w:rPr>
        <w:t>2016;11:118996</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 xml:space="preserve"> 8</w:t>
      </w:r>
      <w:r w:rsidR="00EA01AD" w:rsidRPr="00EB798C">
        <w:rPr>
          <w:rFonts w:ascii="Times New Roman" w:hAnsi="Times New Roman" w:cs="Times New Roman"/>
          <w:sz w:val="20"/>
          <w:lang w:val="en-US"/>
        </w:rPr>
        <w:t xml:space="preserve">. Watanabe H, Watanabe T, Sasaki S, et al. Close bidirectional relationship between chronic kidney disease and atrial fibrillation: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Niigata preventive medicine study. Am Heart J </w:t>
      </w:r>
      <w:proofErr w:type="gramStart"/>
      <w:r w:rsidR="00EA01AD" w:rsidRPr="00EB798C">
        <w:rPr>
          <w:rFonts w:ascii="Times New Roman" w:hAnsi="Times New Roman" w:cs="Times New Roman"/>
          <w:sz w:val="20"/>
          <w:lang w:val="en-US"/>
        </w:rPr>
        <w:t>2009;158:62936</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9</w:t>
      </w:r>
      <w:r w:rsidR="00EA01AD" w:rsidRPr="00EB798C">
        <w:rPr>
          <w:rFonts w:ascii="Times New Roman" w:hAnsi="Times New Roman" w:cs="Times New Roman"/>
          <w:sz w:val="20"/>
          <w:lang w:val="en-US"/>
        </w:rPr>
        <w:t xml:space="preserve">. Hwang HS, Park MW, Yoon HE, et al. Clinical significance of chronic kidney disease and atrial fibrillation on morbidity and mortality in patients with acute myocardial infarction. Am J </w:t>
      </w:r>
      <w:proofErr w:type="spellStart"/>
      <w:r w:rsidR="00EA01AD" w:rsidRPr="00EB798C">
        <w:rPr>
          <w:rFonts w:ascii="Times New Roman" w:hAnsi="Times New Roman" w:cs="Times New Roman"/>
          <w:sz w:val="20"/>
          <w:lang w:val="en-US"/>
        </w:rPr>
        <w:t>Nephrol</w:t>
      </w:r>
      <w:proofErr w:type="spellEnd"/>
      <w:r w:rsidR="00EA01AD" w:rsidRPr="00EB798C">
        <w:rPr>
          <w:rFonts w:ascii="Times New Roman" w:hAnsi="Times New Roman" w:cs="Times New Roman"/>
          <w:sz w:val="20"/>
          <w:lang w:val="en-US"/>
        </w:rPr>
        <w:t xml:space="preserve"> </w:t>
      </w:r>
      <w:proofErr w:type="gramStart"/>
      <w:r w:rsidR="00EA01AD" w:rsidRPr="00EB798C">
        <w:rPr>
          <w:rFonts w:ascii="Times New Roman" w:hAnsi="Times New Roman" w:cs="Times New Roman"/>
          <w:sz w:val="20"/>
          <w:lang w:val="en-US"/>
        </w:rPr>
        <w:t>2014;40:34552</w:t>
      </w:r>
      <w:proofErr w:type="gramEnd"/>
      <w:r w:rsidR="00EA01AD" w:rsidRPr="00EB798C">
        <w:rPr>
          <w:rFonts w:ascii="Times New Roman" w:hAnsi="Times New Roman" w:cs="Times New Roman"/>
          <w:sz w:val="20"/>
          <w:lang w:val="en-US"/>
        </w:rPr>
        <w:t>.</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10</w:t>
      </w:r>
      <w:r w:rsidR="00EA01AD" w:rsidRPr="00EB798C">
        <w:rPr>
          <w:rFonts w:ascii="Times New Roman" w:hAnsi="Times New Roman" w:cs="Times New Roman"/>
          <w:sz w:val="20"/>
          <w:lang w:val="en-US"/>
        </w:rPr>
        <w:t xml:space="preserve">. Bansal N, Fan D, Hsu CY, et al. Incident atrial fibrillation and risk of death in adults with chronic kidney disease. J Am Heart </w:t>
      </w:r>
      <w:proofErr w:type="spellStart"/>
      <w:r w:rsidR="00EA01AD" w:rsidRPr="00EB798C">
        <w:rPr>
          <w:rFonts w:ascii="Times New Roman" w:hAnsi="Times New Roman" w:cs="Times New Roman"/>
          <w:sz w:val="20"/>
          <w:lang w:val="en-US"/>
        </w:rPr>
        <w:t>Assoc</w:t>
      </w:r>
      <w:proofErr w:type="spellEnd"/>
      <w:r w:rsidR="00EA01AD" w:rsidRPr="00EB798C">
        <w:rPr>
          <w:rFonts w:ascii="Times New Roman" w:hAnsi="Times New Roman" w:cs="Times New Roman"/>
          <w:sz w:val="20"/>
          <w:lang w:val="en-US"/>
        </w:rPr>
        <w:t xml:space="preserve"> 2014;</w:t>
      </w:r>
      <w:proofErr w:type="gramStart"/>
      <w:r w:rsidR="00EA01AD" w:rsidRPr="00EB798C">
        <w:rPr>
          <w:rFonts w:ascii="Times New Roman" w:hAnsi="Times New Roman" w:cs="Times New Roman"/>
          <w:sz w:val="20"/>
          <w:lang w:val="en-US"/>
        </w:rPr>
        <w:t>3:e</w:t>
      </w:r>
      <w:proofErr w:type="gramEnd"/>
      <w:r w:rsidR="00EA01AD" w:rsidRPr="00EB798C">
        <w:rPr>
          <w:rFonts w:ascii="Times New Roman" w:hAnsi="Times New Roman" w:cs="Times New Roman"/>
          <w:sz w:val="20"/>
          <w:lang w:val="en-US"/>
        </w:rPr>
        <w:t>001303.</w:t>
      </w:r>
    </w:p>
    <w:p w:rsidR="00EA01AD" w:rsidRPr="00EB798C"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 xml:space="preserve"> 11</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Thongprayoon</w:t>
      </w:r>
      <w:proofErr w:type="spellEnd"/>
      <w:r w:rsidR="00EA01AD" w:rsidRPr="00EB798C">
        <w:rPr>
          <w:rFonts w:ascii="Times New Roman" w:hAnsi="Times New Roman" w:cs="Times New Roman"/>
          <w:sz w:val="20"/>
          <w:lang w:val="en-US"/>
        </w:rPr>
        <w:t xml:space="preserve"> C, </w:t>
      </w:r>
      <w:proofErr w:type="spellStart"/>
      <w:r w:rsidR="00EA01AD" w:rsidRPr="00EB798C">
        <w:rPr>
          <w:rFonts w:ascii="Times New Roman" w:hAnsi="Times New Roman" w:cs="Times New Roman"/>
          <w:sz w:val="20"/>
          <w:lang w:val="en-US"/>
        </w:rPr>
        <w:t>Chokesuwattanaskul</w:t>
      </w:r>
      <w:proofErr w:type="spellEnd"/>
      <w:r w:rsidR="00EA01AD" w:rsidRPr="00EB798C">
        <w:rPr>
          <w:rFonts w:ascii="Times New Roman" w:hAnsi="Times New Roman" w:cs="Times New Roman"/>
          <w:sz w:val="20"/>
          <w:lang w:val="en-US"/>
        </w:rPr>
        <w:t xml:space="preserve"> R, </w:t>
      </w:r>
      <w:proofErr w:type="spellStart"/>
      <w:r w:rsidR="00EA01AD" w:rsidRPr="00EB798C">
        <w:rPr>
          <w:rFonts w:ascii="Times New Roman" w:hAnsi="Times New Roman" w:cs="Times New Roman"/>
          <w:sz w:val="20"/>
          <w:lang w:val="en-US"/>
        </w:rPr>
        <w:t>Bathini</w:t>
      </w:r>
      <w:proofErr w:type="spellEnd"/>
      <w:r w:rsidR="00EA01AD" w:rsidRPr="00EB798C">
        <w:rPr>
          <w:rFonts w:ascii="Times New Roman" w:hAnsi="Times New Roman" w:cs="Times New Roman"/>
          <w:sz w:val="20"/>
          <w:lang w:val="en-US"/>
        </w:rPr>
        <w:t xml:space="preserve"> T, et al. Epidemiology and prognostic importance of atrial fibrillation in kidney transplant recipients: a meta-analysis. J </w:t>
      </w:r>
      <w:proofErr w:type="spellStart"/>
      <w:r w:rsidR="00EA01AD" w:rsidRPr="00EB798C">
        <w:rPr>
          <w:rFonts w:ascii="Times New Roman" w:hAnsi="Times New Roman" w:cs="Times New Roman"/>
          <w:sz w:val="20"/>
          <w:lang w:val="en-US"/>
        </w:rPr>
        <w:t>Clin</w:t>
      </w:r>
      <w:proofErr w:type="spellEnd"/>
      <w:r w:rsidR="00EA01AD" w:rsidRPr="00EB798C">
        <w:rPr>
          <w:rFonts w:ascii="Times New Roman" w:hAnsi="Times New Roman" w:cs="Times New Roman"/>
          <w:sz w:val="20"/>
          <w:lang w:val="en-US"/>
        </w:rPr>
        <w:t xml:space="preserve"> Med 2018;7.</w:t>
      </w:r>
    </w:p>
    <w:p w:rsidR="00EA01AD" w:rsidRPr="002006C8"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 xml:space="preserve"> 12</w:t>
      </w:r>
      <w:r w:rsidR="00EA01AD" w:rsidRPr="00EB798C">
        <w:rPr>
          <w:rFonts w:ascii="Times New Roman" w:hAnsi="Times New Roman" w:cs="Times New Roman"/>
          <w:sz w:val="20"/>
          <w:lang w:val="en-US"/>
        </w:rPr>
        <w:t xml:space="preserve">. Alonso A, Lopez FL, Matsushita K, et al. Chronic kidney disease is associated with the incidence of atrial fibrillation: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Atherosclerosis Risk in Communities (ARIC) study. </w:t>
      </w:r>
      <w:r w:rsidR="00EA01AD" w:rsidRPr="002006C8">
        <w:rPr>
          <w:rFonts w:ascii="Times New Roman" w:hAnsi="Times New Roman" w:cs="Times New Roman"/>
          <w:sz w:val="20"/>
          <w:lang w:val="en-US"/>
        </w:rPr>
        <w:t xml:space="preserve">Circulation </w:t>
      </w:r>
      <w:proofErr w:type="gramStart"/>
      <w:r w:rsidR="00EA01AD" w:rsidRPr="002006C8">
        <w:rPr>
          <w:rFonts w:ascii="Times New Roman" w:hAnsi="Times New Roman" w:cs="Times New Roman"/>
          <w:sz w:val="20"/>
          <w:lang w:val="en-US"/>
        </w:rPr>
        <w:t>2011;123:294653</w:t>
      </w:r>
      <w:proofErr w:type="gramEnd"/>
      <w:r w:rsidR="00EA01AD" w:rsidRPr="002006C8">
        <w:rPr>
          <w:rFonts w:ascii="Times New Roman" w:hAnsi="Times New Roman" w:cs="Times New Roman"/>
          <w:sz w:val="20"/>
          <w:lang w:val="en-US"/>
        </w:rPr>
        <w:t>.</w:t>
      </w:r>
    </w:p>
    <w:p w:rsidR="00EA01AD" w:rsidRDefault="00EB798C"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13</w:t>
      </w:r>
      <w:r w:rsidR="00EA01AD" w:rsidRPr="00EB798C">
        <w:rPr>
          <w:rFonts w:ascii="Times New Roman" w:hAnsi="Times New Roman" w:cs="Times New Roman"/>
          <w:sz w:val="20"/>
          <w:lang w:val="en-US"/>
        </w:rPr>
        <w:t xml:space="preserve">. Molnar AO, </w:t>
      </w:r>
      <w:proofErr w:type="spellStart"/>
      <w:r w:rsidR="00EA01AD" w:rsidRPr="00EB798C">
        <w:rPr>
          <w:rFonts w:ascii="Times New Roman" w:hAnsi="Times New Roman" w:cs="Times New Roman"/>
          <w:sz w:val="20"/>
          <w:lang w:val="en-US"/>
        </w:rPr>
        <w:t>Bota</w:t>
      </w:r>
      <w:proofErr w:type="spellEnd"/>
      <w:r w:rsidR="00EA01AD" w:rsidRPr="00EB798C">
        <w:rPr>
          <w:rFonts w:ascii="Times New Roman" w:hAnsi="Times New Roman" w:cs="Times New Roman"/>
          <w:sz w:val="20"/>
          <w:lang w:val="en-US"/>
        </w:rPr>
        <w:t xml:space="preserve"> SE, Garg AX, et al. The risk of major hemorrhage with CKD. J Am </w:t>
      </w:r>
      <w:proofErr w:type="spellStart"/>
      <w:r w:rsidR="00EA01AD" w:rsidRPr="00EB798C">
        <w:rPr>
          <w:rFonts w:ascii="Times New Roman" w:hAnsi="Times New Roman" w:cs="Times New Roman"/>
          <w:sz w:val="20"/>
          <w:lang w:val="en-US"/>
        </w:rPr>
        <w:t>Soc</w:t>
      </w:r>
      <w:proofErr w:type="spellEnd"/>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Nephrol</w:t>
      </w:r>
      <w:proofErr w:type="spellEnd"/>
      <w:r w:rsidR="00EA01AD" w:rsidRPr="00EB798C">
        <w:rPr>
          <w:rFonts w:ascii="Times New Roman" w:hAnsi="Times New Roman" w:cs="Times New Roman"/>
          <w:sz w:val="20"/>
          <w:lang w:val="en-US"/>
        </w:rPr>
        <w:t xml:space="preserve"> </w:t>
      </w:r>
      <w:proofErr w:type="gramStart"/>
      <w:r w:rsidR="00EA01AD" w:rsidRPr="00EB798C">
        <w:rPr>
          <w:rFonts w:ascii="Times New Roman" w:hAnsi="Times New Roman" w:cs="Times New Roman"/>
          <w:sz w:val="20"/>
          <w:lang w:val="en-US"/>
        </w:rPr>
        <w:t>2016;27:282532</w:t>
      </w:r>
      <w:proofErr w:type="gramEnd"/>
      <w:r w:rsidR="00EA01AD" w:rsidRPr="00EB798C">
        <w:rPr>
          <w:rFonts w:ascii="Times New Roman" w:hAnsi="Times New Roman" w:cs="Times New Roman"/>
          <w:sz w:val="20"/>
          <w:lang w:val="en-US"/>
        </w:rPr>
        <w:t>.</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14. </w:t>
      </w:r>
      <w:proofErr w:type="spellStart"/>
      <w:r w:rsidRPr="00406EF4">
        <w:rPr>
          <w:rFonts w:ascii="Times New Roman" w:hAnsi="Times New Roman" w:cs="Times New Roman"/>
          <w:sz w:val="20"/>
          <w:lang w:val="en-US"/>
        </w:rPr>
        <w:t>Carrero</w:t>
      </w:r>
      <w:proofErr w:type="spellEnd"/>
      <w:r w:rsidRPr="00406EF4">
        <w:rPr>
          <w:rFonts w:ascii="Times New Roman" w:hAnsi="Times New Roman" w:cs="Times New Roman"/>
          <w:sz w:val="20"/>
          <w:lang w:val="en-US"/>
        </w:rPr>
        <w:t xml:space="preserve"> JJ, Evans M, </w:t>
      </w:r>
      <w:proofErr w:type="spellStart"/>
      <w:r w:rsidRPr="00406EF4">
        <w:rPr>
          <w:rFonts w:ascii="Times New Roman" w:hAnsi="Times New Roman" w:cs="Times New Roman"/>
          <w:sz w:val="20"/>
          <w:lang w:val="en-US"/>
        </w:rPr>
        <w:t>Szummer</w:t>
      </w:r>
      <w:proofErr w:type="spellEnd"/>
      <w:r w:rsidRPr="00406EF4">
        <w:rPr>
          <w:rFonts w:ascii="Times New Roman" w:hAnsi="Times New Roman" w:cs="Times New Roman"/>
          <w:sz w:val="20"/>
          <w:lang w:val="en-US"/>
        </w:rPr>
        <w:t xml:space="preserve"> K, et al. Warfarin, kidney dysfunction, and outcomes following acute myocardial infarction in patients with atrial fibrillation. JAMA. 2014;311(9):919‐928. 10.1001/jama.2014.1334.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15</w:t>
      </w:r>
      <w:r w:rsidRPr="00406EF4">
        <w:rPr>
          <w:rFonts w:ascii="Times New Roman" w:hAnsi="Times New Roman" w:cs="Times New Roman"/>
          <w:sz w:val="20"/>
          <w:lang w:val="en-US"/>
        </w:rPr>
        <w:t xml:space="preserve">. Lai HM, </w:t>
      </w:r>
      <w:proofErr w:type="spellStart"/>
      <w:r w:rsidRPr="00406EF4">
        <w:rPr>
          <w:rFonts w:ascii="Times New Roman" w:hAnsi="Times New Roman" w:cs="Times New Roman"/>
          <w:sz w:val="20"/>
          <w:lang w:val="en-US"/>
        </w:rPr>
        <w:t>Aronow</w:t>
      </w:r>
      <w:proofErr w:type="spellEnd"/>
      <w:r w:rsidRPr="00406EF4">
        <w:rPr>
          <w:rFonts w:ascii="Times New Roman" w:hAnsi="Times New Roman" w:cs="Times New Roman"/>
          <w:sz w:val="20"/>
          <w:lang w:val="en-US"/>
        </w:rPr>
        <w:t xml:space="preserve"> WS, Kalen P, et al. Incidence of thromboembolic stroke and of major bleeding in patients with atrial fibrillation and chronic kidney disease treated with and without warfarin. </w:t>
      </w:r>
      <w:proofErr w:type="spellStart"/>
      <w:r w:rsidRPr="00406EF4">
        <w:rPr>
          <w:rFonts w:ascii="Times New Roman" w:hAnsi="Times New Roman" w:cs="Times New Roman"/>
          <w:sz w:val="20"/>
          <w:lang w:val="en-US"/>
        </w:rPr>
        <w:t>Int</w:t>
      </w:r>
      <w:proofErr w:type="spellEnd"/>
      <w:r w:rsidRPr="00406EF4">
        <w:rPr>
          <w:rFonts w:ascii="Times New Roman" w:hAnsi="Times New Roman" w:cs="Times New Roman"/>
          <w:sz w:val="20"/>
          <w:lang w:val="en-US"/>
        </w:rPr>
        <w:t xml:space="preserve"> J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Renovasc</w:t>
      </w:r>
      <w:proofErr w:type="spellEnd"/>
      <w:r w:rsidRPr="00406EF4">
        <w:rPr>
          <w:rFonts w:ascii="Times New Roman" w:hAnsi="Times New Roman" w:cs="Times New Roman"/>
          <w:sz w:val="20"/>
          <w:lang w:val="en-US"/>
        </w:rPr>
        <w:t xml:space="preserve"> Dis. </w:t>
      </w:r>
      <w:proofErr w:type="gramStart"/>
      <w:r w:rsidRPr="00406EF4">
        <w:rPr>
          <w:rFonts w:ascii="Times New Roman" w:hAnsi="Times New Roman" w:cs="Times New Roman"/>
          <w:sz w:val="20"/>
          <w:lang w:val="en-US"/>
        </w:rPr>
        <w:t>2009;2:33</w:t>
      </w:r>
      <w:proofErr w:type="gramEnd"/>
      <w:r w:rsidRPr="00406EF4">
        <w:rPr>
          <w:rFonts w:ascii="Times New Roman" w:hAnsi="Times New Roman" w:cs="Times New Roman"/>
          <w:sz w:val="20"/>
          <w:lang w:val="en-US"/>
        </w:rPr>
        <w:t>‐37.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16</w:t>
      </w:r>
      <w:r w:rsidRPr="00406EF4">
        <w:rPr>
          <w:rFonts w:ascii="Times New Roman" w:hAnsi="Times New Roman" w:cs="Times New Roman"/>
          <w:sz w:val="20"/>
          <w:lang w:val="en-US"/>
        </w:rPr>
        <w:t xml:space="preserve">. Jun M, James MT, Ma Z, et al.; Alberta Kidney Disease Network. Warfarin initiation, atrial fibrillation, and kidney function: comparative effectiveness and safety of warfarin in older adults with newly diagnosed atrial fibrillation. Am J Kidney Dis. 2017;69(6):734‐743. 10.1053/j.ajkd.2016.10.018.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17</w:t>
      </w:r>
      <w:r w:rsidRPr="00406EF4">
        <w:rPr>
          <w:rFonts w:ascii="Times New Roman" w:hAnsi="Times New Roman" w:cs="Times New Roman"/>
          <w:sz w:val="20"/>
          <w:lang w:val="en-US"/>
        </w:rPr>
        <w:t>. </w:t>
      </w:r>
      <w:proofErr w:type="spellStart"/>
      <w:r w:rsidRPr="00406EF4">
        <w:rPr>
          <w:rFonts w:ascii="Times New Roman" w:hAnsi="Times New Roman" w:cs="Times New Roman"/>
          <w:sz w:val="20"/>
          <w:lang w:val="en-US"/>
        </w:rPr>
        <w:t>Dahal</w:t>
      </w:r>
      <w:proofErr w:type="spellEnd"/>
      <w:r w:rsidRPr="00406EF4">
        <w:rPr>
          <w:rFonts w:ascii="Times New Roman" w:hAnsi="Times New Roman" w:cs="Times New Roman"/>
          <w:sz w:val="20"/>
          <w:lang w:val="en-US"/>
        </w:rPr>
        <w:t xml:space="preserve"> K, </w:t>
      </w:r>
      <w:proofErr w:type="spellStart"/>
      <w:r w:rsidRPr="00406EF4">
        <w:rPr>
          <w:rFonts w:ascii="Times New Roman" w:hAnsi="Times New Roman" w:cs="Times New Roman"/>
          <w:sz w:val="20"/>
          <w:lang w:val="en-US"/>
        </w:rPr>
        <w:t>Kunwar</w:t>
      </w:r>
      <w:proofErr w:type="spellEnd"/>
      <w:r w:rsidRPr="00406EF4">
        <w:rPr>
          <w:rFonts w:ascii="Times New Roman" w:hAnsi="Times New Roman" w:cs="Times New Roman"/>
          <w:sz w:val="20"/>
          <w:lang w:val="en-US"/>
        </w:rPr>
        <w:t xml:space="preserve"> S, </w:t>
      </w:r>
      <w:proofErr w:type="spellStart"/>
      <w:r w:rsidRPr="00406EF4">
        <w:rPr>
          <w:rFonts w:ascii="Times New Roman" w:hAnsi="Times New Roman" w:cs="Times New Roman"/>
          <w:sz w:val="20"/>
          <w:lang w:val="en-US"/>
        </w:rPr>
        <w:t>Rijal</w:t>
      </w:r>
      <w:proofErr w:type="spellEnd"/>
      <w:r w:rsidRPr="00406EF4">
        <w:rPr>
          <w:rFonts w:ascii="Times New Roman" w:hAnsi="Times New Roman" w:cs="Times New Roman"/>
          <w:sz w:val="20"/>
          <w:lang w:val="en-US"/>
        </w:rPr>
        <w:t xml:space="preserve"> J, Schulman P, Lee J. Stroke, major bleeding, and mortality outcomes in warfarin users with atrial fibrillation and chronic kidney disease: a meta‐analysis of observational studies. Chest. 2016;149(4):951‐959. 10.1378/chest.15-1719.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18</w:t>
      </w:r>
      <w:r w:rsidRPr="00406EF4">
        <w:rPr>
          <w:rFonts w:ascii="Times New Roman" w:hAnsi="Times New Roman" w:cs="Times New Roman"/>
          <w:sz w:val="20"/>
          <w:lang w:val="en-US"/>
        </w:rPr>
        <w:t xml:space="preserve">. Connolly SJ, </w:t>
      </w:r>
      <w:proofErr w:type="spellStart"/>
      <w:r w:rsidRPr="00406EF4">
        <w:rPr>
          <w:rFonts w:ascii="Times New Roman" w:hAnsi="Times New Roman" w:cs="Times New Roman"/>
          <w:sz w:val="20"/>
          <w:lang w:val="en-US"/>
        </w:rPr>
        <w:t>Ezekowitz</w:t>
      </w:r>
      <w:proofErr w:type="spellEnd"/>
      <w:r w:rsidRPr="00406EF4">
        <w:rPr>
          <w:rFonts w:ascii="Times New Roman" w:hAnsi="Times New Roman" w:cs="Times New Roman"/>
          <w:sz w:val="20"/>
          <w:lang w:val="en-US"/>
        </w:rPr>
        <w:t xml:space="preserve"> MD, Yusuf S, et al.; RE‐LY Steering Committee and Investigators. Dabigatran versus warfarin in patients with atrial fibrillation. N </w:t>
      </w:r>
      <w:proofErr w:type="spellStart"/>
      <w:r w:rsidRPr="00406EF4">
        <w:rPr>
          <w:rFonts w:ascii="Times New Roman" w:hAnsi="Times New Roman" w:cs="Times New Roman"/>
          <w:sz w:val="20"/>
          <w:lang w:val="en-US"/>
        </w:rPr>
        <w:t>Engl</w:t>
      </w:r>
      <w:proofErr w:type="spellEnd"/>
      <w:r w:rsidRPr="00406EF4">
        <w:rPr>
          <w:rFonts w:ascii="Times New Roman" w:hAnsi="Times New Roman" w:cs="Times New Roman"/>
          <w:sz w:val="20"/>
          <w:lang w:val="en-US"/>
        </w:rPr>
        <w:t xml:space="preserve"> J Med. 2009;361(12):1139‐1151. 10.1056/NEJMoa0905561.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19</w:t>
      </w:r>
      <w:r w:rsidRPr="00406EF4">
        <w:rPr>
          <w:rFonts w:ascii="Times New Roman" w:hAnsi="Times New Roman" w:cs="Times New Roman"/>
          <w:sz w:val="20"/>
          <w:lang w:val="en-US"/>
        </w:rPr>
        <w:t>. </w:t>
      </w:r>
      <w:proofErr w:type="spellStart"/>
      <w:r w:rsidRPr="00406EF4">
        <w:rPr>
          <w:rFonts w:ascii="Times New Roman" w:hAnsi="Times New Roman" w:cs="Times New Roman"/>
          <w:sz w:val="20"/>
          <w:lang w:val="en-US"/>
        </w:rPr>
        <w:t>Awesat</w:t>
      </w:r>
      <w:proofErr w:type="spellEnd"/>
      <w:r w:rsidRPr="00406EF4">
        <w:rPr>
          <w:rFonts w:ascii="Times New Roman" w:hAnsi="Times New Roman" w:cs="Times New Roman"/>
          <w:sz w:val="20"/>
          <w:lang w:val="en-US"/>
        </w:rPr>
        <w:t xml:space="preserve"> J, </w:t>
      </w:r>
      <w:proofErr w:type="spellStart"/>
      <w:r w:rsidRPr="00406EF4">
        <w:rPr>
          <w:rFonts w:ascii="Times New Roman" w:hAnsi="Times New Roman" w:cs="Times New Roman"/>
          <w:sz w:val="20"/>
          <w:lang w:val="en-US"/>
        </w:rPr>
        <w:t>Sagy</w:t>
      </w:r>
      <w:proofErr w:type="spellEnd"/>
      <w:r w:rsidRPr="00406EF4">
        <w:rPr>
          <w:rFonts w:ascii="Times New Roman" w:hAnsi="Times New Roman" w:cs="Times New Roman"/>
          <w:sz w:val="20"/>
          <w:lang w:val="en-US"/>
        </w:rPr>
        <w:t xml:space="preserve"> I, </w:t>
      </w:r>
      <w:proofErr w:type="spellStart"/>
      <w:r w:rsidRPr="00406EF4">
        <w:rPr>
          <w:rFonts w:ascii="Times New Roman" w:hAnsi="Times New Roman" w:cs="Times New Roman"/>
          <w:sz w:val="20"/>
          <w:lang w:val="en-US"/>
        </w:rPr>
        <w:t>Haviv</w:t>
      </w:r>
      <w:proofErr w:type="spellEnd"/>
      <w:r w:rsidRPr="00406EF4">
        <w:rPr>
          <w:rFonts w:ascii="Times New Roman" w:hAnsi="Times New Roman" w:cs="Times New Roman"/>
          <w:sz w:val="20"/>
          <w:lang w:val="en-US"/>
        </w:rPr>
        <w:t xml:space="preserve"> YS, et al. Dabigatran‐induced nephropathy and its successful treatment with </w:t>
      </w:r>
      <w:proofErr w:type="spellStart"/>
      <w:r w:rsidRPr="00406EF4">
        <w:rPr>
          <w:rFonts w:ascii="Times New Roman" w:hAnsi="Times New Roman" w:cs="Times New Roman"/>
          <w:sz w:val="20"/>
          <w:lang w:val="en-US"/>
        </w:rPr>
        <w:t>idarucizumab</w:t>
      </w:r>
      <w:proofErr w:type="spellEnd"/>
      <w:r w:rsidRPr="00406EF4">
        <w:rPr>
          <w:rFonts w:ascii="Times New Roman" w:hAnsi="Times New Roman" w:cs="Times New Roman"/>
          <w:sz w:val="20"/>
          <w:lang w:val="en-US"/>
        </w:rPr>
        <w:t>—case report and literature review. </w:t>
      </w:r>
      <w:proofErr w:type="spellStart"/>
      <w:r w:rsidRPr="00406EF4">
        <w:rPr>
          <w:rFonts w:ascii="Times New Roman" w:hAnsi="Times New Roman" w:cs="Times New Roman"/>
          <w:sz w:val="20"/>
          <w:lang w:val="en-US"/>
        </w:rPr>
        <w:t>Thromb</w:t>
      </w:r>
      <w:proofErr w:type="spellEnd"/>
      <w:r w:rsidRPr="00406EF4">
        <w:rPr>
          <w:rFonts w:ascii="Times New Roman" w:hAnsi="Times New Roman" w:cs="Times New Roman"/>
          <w:sz w:val="20"/>
          <w:lang w:val="en-US"/>
        </w:rPr>
        <w:t xml:space="preserve"> Res. </w:t>
      </w:r>
      <w:proofErr w:type="gramStart"/>
      <w:r w:rsidRPr="00406EF4">
        <w:rPr>
          <w:rFonts w:ascii="Times New Roman" w:hAnsi="Times New Roman" w:cs="Times New Roman"/>
          <w:sz w:val="20"/>
          <w:lang w:val="en-US"/>
        </w:rPr>
        <w:t>2018;169:120</w:t>
      </w:r>
      <w:proofErr w:type="gramEnd"/>
      <w:r w:rsidRPr="00406EF4">
        <w:rPr>
          <w:rFonts w:ascii="Times New Roman" w:hAnsi="Times New Roman" w:cs="Times New Roman"/>
          <w:sz w:val="20"/>
          <w:lang w:val="en-US"/>
        </w:rPr>
        <w:t xml:space="preserve">‐122. 10.1016/j.thromres.2018.07.019.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20</w:t>
      </w:r>
      <w:r w:rsidRPr="00406EF4">
        <w:rPr>
          <w:rFonts w:ascii="Times New Roman" w:hAnsi="Times New Roman" w:cs="Times New Roman"/>
          <w:sz w:val="20"/>
          <w:lang w:val="en-US"/>
        </w:rPr>
        <w:t>. Patel MR, Mahaffey KW, Garg J, et al.; the ROCKET AF Steering Committee. </w:t>
      </w:r>
      <w:proofErr w:type="spellStart"/>
      <w:r w:rsidRPr="00406EF4">
        <w:rPr>
          <w:rFonts w:ascii="Times New Roman" w:hAnsi="Times New Roman" w:cs="Times New Roman"/>
          <w:sz w:val="20"/>
          <w:lang w:val="en-US"/>
        </w:rPr>
        <w:t>Rivaroxaban</w:t>
      </w:r>
      <w:proofErr w:type="spellEnd"/>
      <w:r w:rsidRPr="00406EF4">
        <w:rPr>
          <w:rFonts w:ascii="Times New Roman" w:hAnsi="Times New Roman" w:cs="Times New Roman"/>
          <w:sz w:val="20"/>
          <w:lang w:val="en-US"/>
        </w:rPr>
        <w:t xml:space="preserve"> versus warfarin in </w:t>
      </w:r>
      <w:proofErr w:type="spellStart"/>
      <w:r w:rsidRPr="00406EF4">
        <w:rPr>
          <w:rFonts w:ascii="Times New Roman" w:hAnsi="Times New Roman" w:cs="Times New Roman"/>
          <w:sz w:val="20"/>
          <w:lang w:val="en-US"/>
        </w:rPr>
        <w:t>nonvalvular</w:t>
      </w:r>
      <w:proofErr w:type="spellEnd"/>
      <w:r w:rsidRPr="00406EF4">
        <w:rPr>
          <w:rFonts w:ascii="Times New Roman" w:hAnsi="Times New Roman" w:cs="Times New Roman"/>
          <w:sz w:val="20"/>
          <w:lang w:val="en-US"/>
        </w:rPr>
        <w:t xml:space="preserve"> atrial fibrillation. N </w:t>
      </w:r>
      <w:proofErr w:type="spellStart"/>
      <w:r w:rsidRPr="00406EF4">
        <w:rPr>
          <w:rFonts w:ascii="Times New Roman" w:hAnsi="Times New Roman" w:cs="Times New Roman"/>
          <w:sz w:val="20"/>
          <w:lang w:val="en-US"/>
        </w:rPr>
        <w:t>Engl</w:t>
      </w:r>
      <w:proofErr w:type="spellEnd"/>
      <w:r w:rsidRPr="00406EF4">
        <w:rPr>
          <w:rFonts w:ascii="Times New Roman" w:hAnsi="Times New Roman" w:cs="Times New Roman"/>
          <w:sz w:val="20"/>
          <w:lang w:val="en-US"/>
        </w:rPr>
        <w:t xml:space="preserve"> J Med. 2011;365(10):883‐891. 10.1056/NEJMoa1009638.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21</w:t>
      </w:r>
      <w:r w:rsidRPr="00406EF4">
        <w:rPr>
          <w:rFonts w:ascii="Times New Roman" w:hAnsi="Times New Roman" w:cs="Times New Roman"/>
          <w:sz w:val="20"/>
          <w:lang w:val="en-US"/>
        </w:rPr>
        <w:t>. Granger CB, Alexander JH, McMurray JJV, et al.; ARISTOTLE Committees and Investigators. </w:t>
      </w:r>
      <w:proofErr w:type="spellStart"/>
      <w:r w:rsidRPr="00406EF4">
        <w:rPr>
          <w:rFonts w:ascii="Times New Roman" w:hAnsi="Times New Roman" w:cs="Times New Roman"/>
          <w:sz w:val="20"/>
          <w:lang w:val="en-US"/>
        </w:rPr>
        <w:t>Apixaban</w:t>
      </w:r>
      <w:proofErr w:type="spellEnd"/>
      <w:r w:rsidRPr="00406EF4">
        <w:rPr>
          <w:rFonts w:ascii="Times New Roman" w:hAnsi="Times New Roman" w:cs="Times New Roman"/>
          <w:sz w:val="20"/>
          <w:lang w:val="en-US"/>
        </w:rPr>
        <w:t xml:space="preserve"> versus warfarin in patients with atrial fibrillation. N </w:t>
      </w:r>
      <w:proofErr w:type="spellStart"/>
      <w:r w:rsidRPr="00406EF4">
        <w:rPr>
          <w:rFonts w:ascii="Times New Roman" w:hAnsi="Times New Roman" w:cs="Times New Roman"/>
          <w:sz w:val="20"/>
          <w:lang w:val="en-US"/>
        </w:rPr>
        <w:t>Engl</w:t>
      </w:r>
      <w:proofErr w:type="spellEnd"/>
      <w:r w:rsidRPr="00406EF4">
        <w:rPr>
          <w:rFonts w:ascii="Times New Roman" w:hAnsi="Times New Roman" w:cs="Times New Roman"/>
          <w:sz w:val="20"/>
          <w:lang w:val="en-US"/>
        </w:rPr>
        <w:t xml:space="preserve"> J Med. 2011;365(11):981‐992. 10.1056/NEJMoa1107039. </w:t>
      </w:r>
    </w:p>
    <w:p w:rsidR="00406EF4" w:rsidRPr="00EB798C"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22</w:t>
      </w:r>
      <w:r w:rsidRPr="00406EF4">
        <w:rPr>
          <w:rFonts w:ascii="Times New Roman" w:hAnsi="Times New Roman" w:cs="Times New Roman"/>
          <w:sz w:val="20"/>
          <w:lang w:val="en-US"/>
        </w:rPr>
        <w:t>. </w:t>
      </w:r>
      <w:proofErr w:type="spellStart"/>
      <w:r w:rsidRPr="00406EF4">
        <w:rPr>
          <w:rFonts w:ascii="Times New Roman" w:hAnsi="Times New Roman" w:cs="Times New Roman"/>
          <w:sz w:val="20"/>
          <w:lang w:val="en-US"/>
        </w:rPr>
        <w:t>Giugliano</w:t>
      </w:r>
      <w:proofErr w:type="spellEnd"/>
      <w:r w:rsidRPr="00406EF4">
        <w:rPr>
          <w:rFonts w:ascii="Times New Roman" w:hAnsi="Times New Roman" w:cs="Times New Roman"/>
          <w:sz w:val="20"/>
          <w:lang w:val="en-US"/>
        </w:rPr>
        <w:t xml:space="preserve"> RP, Ruff CT, </w:t>
      </w:r>
      <w:proofErr w:type="spellStart"/>
      <w:r w:rsidRPr="00406EF4">
        <w:rPr>
          <w:rFonts w:ascii="Times New Roman" w:hAnsi="Times New Roman" w:cs="Times New Roman"/>
          <w:sz w:val="20"/>
          <w:lang w:val="en-US"/>
        </w:rPr>
        <w:t>Braunwald</w:t>
      </w:r>
      <w:proofErr w:type="spellEnd"/>
      <w:r w:rsidRPr="00406EF4">
        <w:rPr>
          <w:rFonts w:ascii="Times New Roman" w:hAnsi="Times New Roman" w:cs="Times New Roman"/>
          <w:sz w:val="20"/>
          <w:lang w:val="en-US"/>
        </w:rPr>
        <w:t xml:space="preserve"> E, et al.; ENGAGE AF‐TIMI 48 </w:t>
      </w:r>
      <w:proofErr w:type="spellStart"/>
      <w:r w:rsidRPr="00406EF4">
        <w:rPr>
          <w:rFonts w:ascii="Times New Roman" w:hAnsi="Times New Roman" w:cs="Times New Roman"/>
          <w:sz w:val="20"/>
          <w:lang w:val="en-US"/>
        </w:rPr>
        <w:t>Investigators.Edoxaban</w:t>
      </w:r>
      <w:proofErr w:type="spellEnd"/>
      <w:r w:rsidRPr="00406EF4">
        <w:rPr>
          <w:rFonts w:ascii="Times New Roman" w:hAnsi="Times New Roman" w:cs="Times New Roman"/>
          <w:sz w:val="20"/>
          <w:lang w:val="en-US"/>
        </w:rPr>
        <w:t xml:space="preserve"> versus warfarin in patients with atrial fibrillation. N </w:t>
      </w:r>
      <w:proofErr w:type="spellStart"/>
      <w:r w:rsidRPr="00406EF4">
        <w:rPr>
          <w:rFonts w:ascii="Times New Roman" w:hAnsi="Times New Roman" w:cs="Times New Roman"/>
          <w:sz w:val="20"/>
          <w:lang w:val="en-US"/>
        </w:rPr>
        <w:t>Engl</w:t>
      </w:r>
      <w:proofErr w:type="spellEnd"/>
      <w:r w:rsidRPr="00406EF4">
        <w:rPr>
          <w:rFonts w:ascii="Times New Roman" w:hAnsi="Times New Roman" w:cs="Times New Roman"/>
          <w:sz w:val="20"/>
          <w:lang w:val="en-US"/>
        </w:rPr>
        <w:t xml:space="preserve"> J Med. 2013;369(22):2093‐2104. 10.1056/NEJMoa1310907. </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23</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Olesen</w:t>
      </w:r>
      <w:proofErr w:type="spellEnd"/>
      <w:r w:rsidR="00EA01AD" w:rsidRPr="00EB798C">
        <w:rPr>
          <w:rFonts w:ascii="Times New Roman" w:hAnsi="Times New Roman" w:cs="Times New Roman"/>
          <w:sz w:val="20"/>
          <w:lang w:val="en-US"/>
        </w:rPr>
        <w:t xml:space="preserve"> JB, Lip GY, </w:t>
      </w:r>
      <w:proofErr w:type="spellStart"/>
      <w:r w:rsidR="00EA01AD" w:rsidRPr="00EB798C">
        <w:rPr>
          <w:rFonts w:ascii="Times New Roman" w:hAnsi="Times New Roman" w:cs="Times New Roman"/>
          <w:sz w:val="20"/>
          <w:lang w:val="en-US"/>
        </w:rPr>
        <w:t>Kamper</w:t>
      </w:r>
      <w:proofErr w:type="spellEnd"/>
      <w:r w:rsidR="00EA01AD" w:rsidRPr="00EB798C">
        <w:rPr>
          <w:rFonts w:ascii="Times New Roman" w:hAnsi="Times New Roman" w:cs="Times New Roman"/>
          <w:sz w:val="20"/>
          <w:lang w:val="en-US"/>
        </w:rPr>
        <w:t xml:space="preserve"> AL, et al. Stroke and bleeding in atrial fibrillation with chronic kidney disease. </w:t>
      </w:r>
      <w:r w:rsidR="00EB798C" w:rsidRPr="00EB798C">
        <w:rPr>
          <w:rFonts w:ascii="Times New Roman" w:hAnsi="Times New Roman" w:cs="Times New Roman"/>
          <w:sz w:val="20"/>
          <w:lang w:val="en-US"/>
        </w:rPr>
        <w:t xml:space="preserve">New </w:t>
      </w:r>
      <w:proofErr w:type="spellStart"/>
      <w:r w:rsidR="00EB798C" w:rsidRPr="00EB798C">
        <w:rPr>
          <w:rFonts w:ascii="Times New Roman" w:hAnsi="Times New Roman" w:cs="Times New Roman"/>
          <w:sz w:val="20"/>
          <w:lang w:val="en-US"/>
        </w:rPr>
        <w:t>Engl</w:t>
      </w:r>
      <w:proofErr w:type="spellEnd"/>
      <w:r w:rsidR="00EB798C" w:rsidRPr="00EB798C">
        <w:rPr>
          <w:rFonts w:ascii="Times New Roman" w:hAnsi="Times New Roman" w:cs="Times New Roman"/>
          <w:sz w:val="20"/>
          <w:lang w:val="en-US"/>
        </w:rPr>
        <w:t xml:space="preserve"> J Med </w:t>
      </w:r>
      <w:proofErr w:type="gramStart"/>
      <w:r w:rsidR="00EB798C" w:rsidRPr="00EB798C">
        <w:rPr>
          <w:rFonts w:ascii="Times New Roman" w:hAnsi="Times New Roman" w:cs="Times New Roman"/>
          <w:sz w:val="20"/>
          <w:lang w:val="en-US"/>
        </w:rPr>
        <w:t>2012;367:62535</w:t>
      </w:r>
      <w:proofErr w:type="gramEnd"/>
      <w:r w:rsidR="00EB798C" w:rsidRPr="00EB798C">
        <w:rPr>
          <w:rFonts w:ascii="Times New Roman" w:hAnsi="Times New Roman" w:cs="Times New Roman"/>
          <w:sz w:val="20"/>
          <w:lang w:val="en-US"/>
        </w:rPr>
        <w:t>.</w:t>
      </w:r>
    </w:p>
    <w:p w:rsidR="00EB798C"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24</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Bonde</w:t>
      </w:r>
      <w:proofErr w:type="spellEnd"/>
      <w:r w:rsidR="00EA01AD" w:rsidRPr="00EB798C">
        <w:rPr>
          <w:rFonts w:ascii="Times New Roman" w:hAnsi="Times New Roman" w:cs="Times New Roman"/>
          <w:sz w:val="20"/>
          <w:lang w:val="en-US"/>
        </w:rPr>
        <w:t xml:space="preserve"> AN, Lip GY, </w:t>
      </w:r>
      <w:proofErr w:type="spellStart"/>
      <w:r w:rsidR="00EA01AD" w:rsidRPr="00EB798C">
        <w:rPr>
          <w:rFonts w:ascii="Times New Roman" w:hAnsi="Times New Roman" w:cs="Times New Roman"/>
          <w:sz w:val="20"/>
          <w:lang w:val="en-US"/>
        </w:rPr>
        <w:t>Kamper</w:t>
      </w:r>
      <w:proofErr w:type="spellEnd"/>
      <w:r w:rsidR="00EA01AD" w:rsidRPr="00EB798C">
        <w:rPr>
          <w:rFonts w:ascii="Times New Roman" w:hAnsi="Times New Roman" w:cs="Times New Roman"/>
          <w:sz w:val="20"/>
          <w:lang w:val="en-US"/>
        </w:rPr>
        <w:t xml:space="preserve"> AL, et al. Net clinical benefit of antithrombotic therapy in patients with atrial fibrillation and chronic kidney disease: a nationwide observational cohort study. J </w:t>
      </w:r>
      <w:r w:rsidR="00EB798C" w:rsidRPr="00EB798C">
        <w:rPr>
          <w:rFonts w:ascii="Times New Roman" w:hAnsi="Times New Roman" w:cs="Times New Roman"/>
          <w:sz w:val="20"/>
          <w:lang w:val="en-US"/>
        </w:rPr>
        <w:t xml:space="preserve">Am </w:t>
      </w:r>
      <w:proofErr w:type="spellStart"/>
      <w:r w:rsidR="00EB798C" w:rsidRPr="00EB798C">
        <w:rPr>
          <w:rFonts w:ascii="Times New Roman" w:hAnsi="Times New Roman" w:cs="Times New Roman"/>
          <w:sz w:val="20"/>
          <w:lang w:val="en-US"/>
        </w:rPr>
        <w:t>Coll</w:t>
      </w:r>
      <w:proofErr w:type="spellEnd"/>
      <w:r w:rsidR="00EB798C" w:rsidRPr="00EB798C">
        <w:rPr>
          <w:rFonts w:ascii="Times New Roman" w:hAnsi="Times New Roman" w:cs="Times New Roman"/>
          <w:sz w:val="20"/>
          <w:lang w:val="en-US"/>
        </w:rPr>
        <w:t xml:space="preserve"> </w:t>
      </w:r>
      <w:proofErr w:type="spellStart"/>
      <w:r w:rsidR="00EB798C" w:rsidRPr="00EB798C">
        <w:rPr>
          <w:rFonts w:ascii="Times New Roman" w:hAnsi="Times New Roman" w:cs="Times New Roman"/>
          <w:sz w:val="20"/>
          <w:lang w:val="en-US"/>
        </w:rPr>
        <w:t>Cardiol</w:t>
      </w:r>
      <w:proofErr w:type="spellEnd"/>
      <w:r w:rsidR="00EB798C" w:rsidRPr="00EB798C">
        <w:rPr>
          <w:rFonts w:ascii="Times New Roman" w:hAnsi="Times New Roman" w:cs="Times New Roman"/>
          <w:sz w:val="20"/>
          <w:lang w:val="en-US"/>
        </w:rPr>
        <w:t xml:space="preserve"> </w:t>
      </w:r>
      <w:proofErr w:type="gramStart"/>
      <w:r w:rsidR="00EB798C" w:rsidRPr="00EB798C">
        <w:rPr>
          <w:rFonts w:ascii="Times New Roman" w:hAnsi="Times New Roman" w:cs="Times New Roman"/>
          <w:sz w:val="20"/>
          <w:lang w:val="en-US"/>
        </w:rPr>
        <w:t>2014;64:247182</w:t>
      </w:r>
      <w:proofErr w:type="gramEnd"/>
      <w:r w:rsidR="00EB798C" w:rsidRPr="00EB798C">
        <w:rPr>
          <w:rFonts w:ascii="Times New Roman" w:hAnsi="Times New Roman" w:cs="Times New Roman"/>
          <w:sz w:val="20"/>
          <w:lang w:val="en-US"/>
        </w:rPr>
        <w:t>.</w:t>
      </w:r>
    </w:p>
    <w:p w:rsidR="00EA01AD" w:rsidRPr="002006C8" w:rsidRDefault="00EB798C" w:rsidP="00EB798C">
      <w:pPr>
        <w:spacing w:after="0" w:line="240" w:lineRule="auto"/>
        <w:ind w:firstLine="397"/>
        <w:jc w:val="both"/>
        <w:rPr>
          <w:rFonts w:ascii="Times New Roman" w:hAnsi="Times New Roman" w:cs="Times New Roman"/>
          <w:sz w:val="20"/>
          <w:lang w:val="en-US"/>
        </w:rPr>
      </w:pPr>
      <w:r w:rsidRPr="00EB798C">
        <w:rPr>
          <w:rFonts w:ascii="Times New Roman" w:hAnsi="Times New Roman" w:cs="Times New Roman"/>
          <w:sz w:val="20"/>
          <w:lang w:val="en-US"/>
        </w:rPr>
        <w:t xml:space="preserve"> </w:t>
      </w:r>
      <w:r w:rsidR="00406EF4">
        <w:rPr>
          <w:rFonts w:ascii="Times New Roman" w:hAnsi="Times New Roman" w:cs="Times New Roman"/>
          <w:sz w:val="20"/>
          <w:lang w:val="en-US"/>
        </w:rPr>
        <w:t>25</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Carrero</w:t>
      </w:r>
      <w:proofErr w:type="spellEnd"/>
      <w:r w:rsidR="00EA01AD" w:rsidRPr="00EB798C">
        <w:rPr>
          <w:rFonts w:ascii="Times New Roman" w:hAnsi="Times New Roman" w:cs="Times New Roman"/>
          <w:sz w:val="20"/>
          <w:lang w:val="en-US"/>
        </w:rPr>
        <w:t xml:space="preserve"> JJ, Evans M, </w:t>
      </w:r>
      <w:proofErr w:type="spellStart"/>
      <w:r w:rsidR="00EA01AD" w:rsidRPr="00EB798C">
        <w:rPr>
          <w:rFonts w:ascii="Times New Roman" w:hAnsi="Times New Roman" w:cs="Times New Roman"/>
          <w:sz w:val="20"/>
          <w:lang w:val="en-US"/>
        </w:rPr>
        <w:t>Szummer</w:t>
      </w:r>
      <w:proofErr w:type="spellEnd"/>
      <w:r w:rsidR="00EA01AD" w:rsidRPr="00EB798C">
        <w:rPr>
          <w:rFonts w:ascii="Times New Roman" w:hAnsi="Times New Roman" w:cs="Times New Roman"/>
          <w:sz w:val="20"/>
          <w:lang w:val="en-US"/>
        </w:rPr>
        <w:t xml:space="preserve"> K, et al. Warfarin, kidney dysfunction, and outcomes following acute myocardial infarction in patients with atrial fibrillation. </w:t>
      </w:r>
      <w:r w:rsidRPr="002006C8">
        <w:rPr>
          <w:rFonts w:ascii="Times New Roman" w:hAnsi="Times New Roman" w:cs="Times New Roman"/>
          <w:sz w:val="20"/>
          <w:lang w:val="en-US"/>
        </w:rPr>
        <w:t xml:space="preserve">JAMA </w:t>
      </w:r>
      <w:proofErr w:type="gramStart"/>
      <w:r w:rsidRPr="002006C8">
        <w:rPr>
          <w:rFonts w:ascii="Times New Roman" w:hAnsi="Times New Roman" w:cs="Times New Roman"/>
          <w:sz w:val="20"/>
          <w:lang w:val="en-US"/>
        </w:rPr>
        <w:t>2014;311:91928</w:t>
      </w:r>
      <w:proofErr w:type="gramEnd"/>
      <w:r w:rsidRPr="002006C8">
        <w:rPr>
          <w:rFonts w:ascii="Times New Roman" w:hAnsi="Times New Roman" w:cs="Times New Roman"/>
          <w:sz w:val="20"/>
          <w:lang w:val="en-US"/>
        </w:rPr>
        <w:t>.</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26</w:t>
      </w:r>
      <w:r w:rsidR="00EA01AD" w:rsidRPr="00EB798C">
        <w:rPr>
          <w:rFonts w:ascii="Times New Roman" w:hAnsi="Times New Roman" w:cs="Times New Roman"/>
          <w:sz w:val="20"/>
          <w:lang w:val="en-US"/>
        </w:rPr>
        <w:t xml:space="preserve">. Wolf PA, Abbott RD, </w:t>
      </w:r>
      <w:proofErr w:type="spellStart"/>
      <w:r w:rsidR="00EA01AD" w:rsidRPr="00EB798C">
        <w:rPr>
          <w:rFonts w:ascii="Times New Roman" w:hAnsi="Times New Roman" w:cs="Times New Roman"/>
          <w:sz w:val="20"/>
          <w:lang w:val="en-US"/>
        </w:rPr>
        <w:t>Kannel</w:t>
      </w:r>
      <w:proofErr w:type="spellEnd"/>
      <w:r w:rsidR="00EA01AD" w:rsidRPr="00EB798C">
        <w:rPr>
          <w:rFonts w:ascii="Times New Roman" w:hAnsi="Times New Roman" w:cs="Times New Roman"/>
          <w:sz w:val="20"/>
          <w:lang w:val="en-US"/>
        </w:rPr>
        <w:t xml:space="preserve"> WB. Atrial fibrillation as an independent risk factor for stroke: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Framingham Study. </w:t>
      </w:r>
      <w:r w:rsidR="00EB798C" w:rsidRPr="00EB798C">
        <w:rPr>
          <w:rFonts w:ascii="Times New Roman" w:hAnsi="Times New Roman" w:cs="Times New Roman"/>
          <w:sz w:val="20"/>
          <w:lang w:val="en-US"/>
        </w:rPr>
        <w:t xml:space="preserve">Stroke </w:t>
      </w:r>
      <w:proofErr w:type="gramStart"/>
      <w:r w:rsidR="00EB798C" w:rsidRPr="00EB798C">
        <w:rPr>
          <w:rFonts w:ascii="Times New Roman" w:hAnsi="Times New Roman" w:cs="Times New Roman"/>
          <w:sz w:val="20"/>
          <w:lang w:val="en-US"/>
        </w:rPr>
        <w:t>1991;22:9838</w:t>
      </w:r>
      <w:proofErr w:type="gramEnd"/>
      <w:r w:rsidR="00EB798C" w:rsidRPr="00EB798C">
        <w:rPr>
          <w:rFonts w:ascii="Times New Roman" w:hAnsi="Times New Roman" w:cs="Times New Roman"/>
          <w:sz w:val="20"/>
          <w:lang w:val="en-US"/>
        </w:rPr>
        <w:t>.</w:t>
      </w:r>
    </w:p>
    <w:p w:rsidR="00EA01AD" w:rsidRPr="002006C8"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27</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Hylek</w:t>
      </w:r>
      <w:proofErr w:type="spellEnd"/>
      <w:r w:rsidR="00EA01AD" w:rsidRPr="00EB798C">
        <w:rPr>
          <w:rFonts w:ascii="Times New Roman" w:hAnsi="Times New Roman" w:cs="Times New Roman"/>
          <w:sz w:val="20"/>
          <w:lang w:val="en-US"/>
        </w:rPr>
        <w:t xml:space="preserve"> EM, Evans-Molina C, </w:t>
      </w:r>
      <w:proofErr w:type="spellStart"/>
      <w:r w:rsidR="00EA01AD" w:rsidRPr="00EB798C">
        <w:rPr>
          <w:rFonts w:ascii="Times New Roman" w:hAnsi="Times New Roman" w:cs="Times New Roman"/>
          <w:sz w:val="20"/>
          <w:lang w:val="en-US"/>
        </w:rPr>
        <w:t>Shea</w:t>
      </w:r>
      <w:proofErr w:type="spellEnd"/>
      <w:r w:rsidR="00EA01AD" w:rsidRPr="00EB798C">
        <w:rPr>
          <w:rFonts w:ascii="Times New Roman" w:hAnsi="Times New Roman" w:cs="Times New Roman"/>
          <w:sz w:val="20"/>
          <w:lang w:val="en-US"/>
        </w:rPr>
        <w:t xml:space="preserve"> C, et al. Major hemorrhage and tolerability of warfarin in the first year of therapy among elderly patients with atrial fibrillation. </w:t>
      </w:r>
      <w:r w:rsidR="00EB798C" w:rsidRPr="002006C8">
        <w:rPr>
          <w:rFonts w:ascii="Times New Roman" w:hAnsi="Times New Roman" w:cs="Times New Roman"/>
          <w:sz w:val="20"/>
          <w:lang w:val="en-US"/>
        </w:rPr>
        <w:t xml:space="preserve">Circulation </w:t>
      </w:r>
      <w:proofErr w:type="gramStart"/>
      <w:r w:rsidR="00EB798C" w:rsidRPr="002006C8">
        <w:rPr>
          <w:rFonts w:ascii="Times New Roman" w:hAnsi="Times New Roman" w:cs="Times New Roman"/>
          <w:sz w:val="20"/>
          <w:lang w:val="en-US"/>
        </w:rPr>
        <w:t>2007;115:268996</w:t>
      </w:r>
      <w:proofErr w:type="gramEnd"/>
      <w:r w:rsidR="00EB798C" w:rsidRPr="002006C8">
        <w:rPr>
          <w:rFonts w:ascii="Times New Roman" w:hAnsi="Times New Roman" w:cs="Times New Roman"/>
          <w:sz w:val="20"/>
          <w:lang w:val="en-US"/>
        </w:rPr>
        <w:t>.</w:t>
      </w:r>
    </w:p>
    <w:p w:rsidR="00EA01AD"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28</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Wizemann</w:t>
      </w:r>
      <w:proofErr w:type="spellEnd"/>
      <w:r w:rsidR="00EA01AD" w:rsidRPr="00EB798C">
        <w:rPr>
          <w:rFonts w:ascii="Times New Roman" w:hAnsi="Times New Roman" w:cs="Times New Roman"/>
          <w:sz w:val="20"/>
          <w:lang w:val="en-US"/>
        </w:rPr>
        <w:t xml:space="preserve"> V, Tong L, </w:t>
      </w:r>
      <w:proofErr w:type="spellStart"/>
      <w:r w:rsidR="00EA01AD" w:rsidRPr="00EB798C">
        <w:rPr>
          <w:rFonts w:ascii="Times New Roman" w:hAnsi="Times New Roman" w:cs="Times New Roman"/>
          <w:sz w:val="20"/>
          <w:lang w:val="en-US"/>
        </w:rPr>
        <w:t>Satayathum</w:t>
      </w:r>
      <w:proofErr w:type="spellEnd"/>
      <w:r w:rsidR="00EA01AD" w:rsidRPr="00EB798C">
        <w:rPr>
          <w:rFonts w:ascii="Times New Roman" w:hAnsi="Times New Roman" w:cs="Times New Roman"/>
          <w:sz w:val="20"/>
          <w:lang w:val="en-US"/>
        </w:rPr>
        <w:t xml:space="preserve"> S, et al. Atrial fibrillation in hemodialysis patients: clinical features and associations with anticoagulant therapy. </w:t>
      </w:r>
      <w:r w:rsidR="00EB798C" w:rsidRPr="00EB798C">
        <w:rPr>
          <w:rFonts w:ascii="Times New Roman" w:hAnsi="Times New Roman" w:cs="Times New Roman"/>
          <w:sz w:val="20"/>
          <w:lang w:val="en-US"/>
        </w:rPr>
        <w:t xml:space="preserve">Kidney </w:t>
      </w:r>
      <w:proofErr w:type="spellStart"/>
      <w:r w:rsidR="00EB798C" w:rsidRPr="00EB798C">
        <w:rPr>
          <w:rFonts w:ascii="Times New Roman" w:hAnsi="Times New Roman" w:cs="Times New Roman"/>
          <w:sz w:val="20"/>
          <w:lang w:val="en-US"/>
        </w:rPr>
        <w:t>Int</w:t>
      </w:r>
      <w:proofErr w:type="spellEnd"/>
      <w:r w:rsidR="00EB798C" w:rsidRPr="00EB798C">
        <w:rPr>
          <w:rFonts w:ascii="Times New Roman" w:hAnsi="Times New Roman" w:cs="Times New Roman"/>
          <w:sz w:val="20"/>
          <w:lang w:val="en-US"/>
        </w:rPr>
        <w:t xml:space="preserve"> </w:t>
      </w:r>
      <w:proofErr w:type="gramStart"/>
      <w:r w:rsidR="00EB798C" w:rsidRPr="00EB798C">
        <w:rPr>
          <w:rFonts w:ascii="Times New Roman" w:hAnsi="Times New Roman" w:cs="Times New Roman"/>
          <w:sz w:val="20"/>
          <w:lang w:val="en-US"/>
        </w:rPr>
        <w:t>2010;77:1098106</w:t>
      </w:r>
      <w:proofErr w:type="gramEnd"/>
      <w:r w:rsidR="00EB798C" w:rsidRPr="00EB798C">
        <w:rPr>
          <w:rFonts w:ascii="Times New Roman" w:hAnsi="Times New Roman" w:cs="Times New Roman"/>
          <w:sz w:val="20"/>
          <w:lang w:val="en-US"/>
        </w:rPr>
        <w:t>.</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29</w:t>
      </w:r>
      <w:r w:rsidRPr="00406EF4">
        <w:rPr>
          <w:rFonts w:ascii="Times New Roman" w:hAnsi="Times New Roman" w:cs="Times New Roman"/>
          <w:sz w:val="20"/>
          <w:lang w:val="en-US"/>
        </w:rPr>
        <w:t xml:space="preserve">. January CT, </w:t>
      </w:r>
      <w:proofErr w:type="spellStart"/>
      <w:r w:rsidRPr="00406EF4">
        <w:rPr>
          <w:rFonts w:ascii="Times New Roman" w:hAnsi="Times New Roman" w:cs="Times New Roman"/>
          <w:sz w:val="20"/>
          <w:lang w:val="en-US"/>
        </w:rPr>
        <w:t>Wann</w:t>
      </w:r>
      <w:proofErr w:type="spellEnd"/>
      <w:r w:rsidRPr="00406EF4">
        <w:rPr>
          <w:rFonts w:ascii="Times New Roman" w:hAnsi="Times New Roman" w:cs="Times New Roman"/>
          <w:sz w:val="20"/>
          <w:lang w:val="en-US"/>
        </w:rPr>
        <w:t xml:space="preserve"> LS, Alpert JS, et al.; American College of Cardiology/American Heart Association Task Force on Practice Guidelines. 2014 AHA/ACC/HRS guideline for the management of patients with atrial fibrillation: a report of the American College of Cardiology/American Heart Association Task Force on Practice Guidelines and the Heart Rhythm Society. J Am </w:t>
      </w:r>
      <w:proofErr w:type="spellStart"/>
      <w:r w:rsidRPr="00406EF4">
        <w:rPr>
          <w:rFonts w:ascii="Times New Roman" w:hAnsi="Times New Roman" w:cs="Times New Roman"/>
          <w:sz w:val="20"/>
          <w:lang w:val="en-US"/>
        </w:rPr>
        <w:t>Coll</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Cardiol</w:t>
      </w:r>
      <w:proofErr w:type="spellEnd"/>
      <w:r w:rsidRPr="00406EF4">
        <w:rPr>
          <w:rFonts w:ascii="Times New Roman" w:hAnsi="Times New Roman" w:cs="Times New Roman"/>
          <w:sz w:val="20"/>
          <w:lang w:val="en-US"/>
        </w:rPr>
        <w:t>. 2014;64(21</w:t>
      </w:r>
      <w:proofErr w:type="gramStart"/>
      <w:r w:rsidRPr="00406EF4">
        <w:rPr>
          <w:rFonts w:ascii="Times New Roman" w:hAnsi="Times New Roman" w:cs="Times New Roman"/>
          <w:sz w:val="20"/>
          <w:lang w:val="en-US"/>
        </w:rPr>
        <w:t>):e</w:t>
      </w:r>
      <w:proofErr w:type="gramEnd"/>
      <w:r w:rsidRPr="00406EF4">
        <w:rPr>
          <w:rFonts w:ascii="Times New Roman" w:hAnsi="Times New Roman" w:cs="Times New Roman"/>
          <w:sz w:val="20"/>
          <w:lang w:val="en-US"/>
        </w:rPr>
        <w:t xml:space="preserve">1‐e76. 10.1016/j.jacc.2014.03.022.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30</w:t>
      </w:r>
      <w:r w:rsidRPr="00406EF4">
        <w:rPr>
          <w:rFonts w:ascii="Times New Roman" w:hAnsi="Times New Roman" w:cs="Times New Roman"/>
          <w:sz w:val="20"/>
          <w:lang w:val="en-US"/>
        </w:rPr>
        <w:t xml:space="preserve">. Stroke prevention in atrial fibrillation study. Final results. Circulation. 1991;84(2):527‐539.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lastRenderedPageBreak/>
        <w:t xml:space="preserve">31. Warfarin versus aspirin for prevention of thromboembolism in atrial fibrillation: stroke prevention in atrial fibrillation II study. Lancet. 1994;343(8899):687‐691.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32. Adjusted‐dose warfarin versus low‐intensity, fixed‐dose warfarin plus aspirin for high‐risk patients with atrial fibrillation: stroke prevention in atrial fibrillation </w:t>
      </w:r>
      <w:proofErr w:type="spellStart"/>
      <w:r w:rsidRPr="00406EF4">
        <w:rPr>
          <w:rFonts w:ascii="Times New Roman" w:hAnsi="Times New Roman" w:cs="Times New Roman"/>
          <w:sz w:val="20"/>
          <w:lang w:val="en-US"/>
        </w:rPr>
        <w:t>iII</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randomised</w:t>
      </w:r>
      <w:proofErr w:type="spellEnd"/>
      <w:r w:rsidRPr="00406EF4">
        <w:rPr>
          <w:rFonts w:ascii="Times New Roman" w:hAnsi="Times New Roman" w:cs="Times New Roman"/>
          <w:sz w:val="20"/>
          <w:lang w:val="en-US"/>
        </w:rPr>
        <w:t xml:space="preserve"> clinical trial. Lancet. 1996;348(9028):633‐638.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w:t>
      </w:r>
      <w:r w:rsidRPr="00406EF4">
        <w:rPr>
          <w:rFonts w:ascii="Times New Roman" w:hAnsi="Times New Roman" w:cs="Times New Roman"/>
          <w:sz w:val="20"/>
          <w:lang w:val="en-US"/>
        </w:rPr>
        <w:t xml:space="preserve">3. Hart RG, </w:t>
      </w:r>
      <w:proofErr w:type="spellStart"/>
      <w:r w:rsidRPr="00406EF4">
        <w:rPr>
          <w:rFonts w:ascii="Times New Roman" w:hAnsi="Times New Roman" w:cs="Times New Roman"/>
          <w:sz w:val="20"/>
          <w:lang w:val="en-US"/>
        </w:rPr>
        <w:t>Benavente</w:t>
      </w:r>
      <w:proofErr w:type="spellEnd"/>
      <w:r w:rsidRPr="00406EF4">
        <w:rPr>
          <w:rFonts w:ascii="Times New Roman" w:hAnsi="Times New Roman" w:cs="Times New Roman"/>
          <w:sz w:val="20"/>
          <w:lang w:val="en-US"/>
        </w:rPr>
        <w:t xml:space="preserve"> O, McBride R, Pearce LA. Antithrombotic therapy to prevent stroke in patients with atrial fibrillation: a meta‐analysis. Ann Intern Med. 1999;131(7):492‐501. </w:t>
      </w:r>
    </w:p>
    <w:p w:rsidR="00406EF4" w:rsidRPr="00EB798C"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w:t>
      </w:r>
      <w:r w:rsidRPr="00406EF4">
        <w:rPr>
          <w:rFonts w:ascii="Times New Roman" w:hAnsi="Times New Roman" w:cs="Times New Roman"/>
          <w:sz w:val="20"/>
          <w:lang w:val="en-US"/>
        </w:rPr>
        <w:t xml:space="preserve">4. Hart RG, Pearce LA, Aguilar MI. Meta‐analysis: antithrombotic therapy to prevent stroke in patients who have </w:t>
      </w:r>
      <w:proofErr w:type="spellStart"/>
      <w:r w:rsidRPr="00406EF4">
        <w:rPr>
          <w:rFonts w:ascii="Times New Roman" w:hAnsi="Times New Roman" w:cs="Times New Roman"/>
          <w:sz w:val="20"/>
          <w:lang w:val="en-US"/>
        </w:rPr>
        <w:t>nonvalvular</w:t>
      </w:r>
      <w:proofErr w:type="spellEnd"/>
      <w:r w:rsidRPr="00406EF4">
        <w:rPr>
          <w:rFonts w:ascii="Times New Roman" w:hAnsi="Times New Roman" w:cs="Times New Roman"/>
          <w:sz w:val="20"/>
          <w:lang w:val="en-US"/>
        </w:rPr>
        <w:t xml:space="preserve"> atrial fibrillation. Ann Intern Med. 2007;146(12):857‐867. 10.7326/0003-4819-146-12-200706190-00007. 15. Hart RG, Pearce LA, </w:t>
      </w:r>
      <w:proofErr w:type="spellStart"/>
      <w:r w:rsidRPr="00406EF4">
        <w:rPr>
          <w:rFonts w:ascii="Times New Roman" w:hAnsi="Times New Roman" w:cs="Times New Roman"/>
          <w:sz w:val="20"/>
          <w:lang w:val="en-US"/>
        </w:rPr>
        <w:t>Asinger</w:t>
      </w:r>
      <w:proofErr w:type="spellEnd"/>
      <w:r w:rsidRPr="00406EF4">
        <w:rPr>
          <w:rFonts w:ascii="Times New Roman" w:hAnsi="Times New Roman" w:cs="Times New Roman"/>
          <w:sz w:val="20"/>
          <w:lang w:val="en-US"/>
        </w:rPr>
        <w:t xml:space="preserve"> RW, Herzog CA. Warfarin in atrial fibrillation patients with moderate chronic kidney disease. </w:t>
      </w:r>
      <w:proofErr w:type="spellStart"/>
      <w:r w:rsidRPr="00406EF4">
        <w:rPr>
          <w:rFonts w:ascii="Times New Roman" w:hAnsi="Times New Roman" w:cs="Times New Roman"/>
          <w:sz w:val="20"/>
          <w:lang w:val="en-US"/>
        </w:rPr>
        <w:t>Clin</w:t>
      </w:r>
      <w:proofErr w:type="spellEnd"/>
      <w:r w:rsidRPr="00406EF4">
        <w:rPr>
          <w:rFonts w:ascii="Times New Roman" w:hAnsi="Times New Roman" w:cs="Times New Roman"/>
          <w:sz w:val="20"/>
          <w:lang w:val="en-US"/>
        </w:rPr>
        <w:t xml:space="preserve"> J Am </w:t>
      </w:r>
      <w:proofErr w:type="spellStart"/>
      <w:r w:rsidRPr="00406EF4">
        <w:rPr>
          <w:rFonts w:ascii="Times New Roman" w:hAnsi="Times New Roman" w:cs="Times New Roman"/>
          <w:sz w:val="20"/>
          <w:lang w:val="en-US"/>
        </w:rPr>
        <w:t>Soc</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2011;6(11):2599‐2604. 10.2215/CJN.02400311. </w:t>
      </w:r>
    </w:p>
    <w:p w:rsidR="00EA01AD" w:rsidRPr="00EB798C"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35</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Winkelmayer</w:t>
      </w:r>
      <w:proofErr w:type="spellEnd"/>
      <w:r w:rsidR="00EA01AD" w:rsidRPr="00EB798C">
        <w:rPr>
          <w:rFonts w:ascii="Times New Roman" w:hAnsi="Times New Roman" w:cs="Times New Roman"/>
          <w:sz w:val="20"/>
          <w:lang w:val="en-US"/>
        </w:rPr>
        <w:t xml:space="preserve"> WC, Liu J, </w:t>
      </w:r>
      <w:proofErr w:type="spellStart"/>
      <w:r w:rsidR="00EA01AD" w:rsidRPr="00EB798C">
        <w:rPr>
          <w:rFonts w:ascii="Times New Roman" w:hAnsi="Times New Roman" w:cs="Times New Roman"/>
          <w:sz w:val="20"/>
          <w:lang w:val="en-US"/>
        </w:rPr>
        <w:t>Setoguchi</w:t>
      </w:r>
      <w:proofErr w:type="spellEnd"/>
      <w:r w:rsidR="00EA01AD" w:rsidRPr="00EB798C">
        <w:rPr>
          <w:rFonts w:ascii="Times New Roman" w:hAnsi="Times New Roman" w:cs="Times New Roman"/>
          <w:sz w:val="20"/>
          <w:lang w:val="en-US"/>
        </w:rPr>
        <w:t xml:space="preserve"> S, et al. Effectiveness and safety of warfarin initiation in older hemodialysis patients with incident atrial fibrillation. </w:t>
      </w:r>
      <w:proofErr w:type="spellStart"/>
      <w:r w:rsidR="00EA01AD" w:rsidRPr="00EB798C">
        <w:rPr>
          <w:rFonts w:ascii="Times New Roman" w:hAnsi="Times New Roman" w:cs="Times New Roman"/>
          <w:sz w:val="20"/>
          <w:lang w:val="en-US"/>
        </w:rPr>
        <w:t>Clin</w:t>
      </w:r>
      <w:proofErr w:type="spellEnd"/>
      <w:r w:rsidR="00EB798C" w:rsidRPr="00EB798C">
        <w:rPr>
          <w:rFonts w:ascii="Times New Roman" w:hAnsi="Times New Roman" w:cs="Times New Roman"/>
          <w:sz w:val="20"/>
          <w:lang w:val="en-US"/>
        </w:rPr>
        <w:t xml:space="preserve"> J Am </w:t>
      </w:r>
      <w:proofErr w:type="spellStart"/>
      <w:r w:rsidR="00EB798C" w:rsidRPr="00EB798C">
        <w:rPr>
          <w:rFonts w:ascii="Times New Roman" w:hAnsi="Times New Roman" w:cs="Times New Roman"/>
          <w:sz w:val="20"/>
          <w:lang w:val="en-US"/>
        </w:rPr>
        <w:t>Soc</w:t>
      </w:r>
      <w:proofErr w:type="spellEnd"/>
      <w:r w:rsidR="00EB798C" w:rsidRPr="00EB798C">
        <w:rPr>
          <w:rFonts w:ascii="Times New Roman" w:hAnsi="Times New Roman" w:cs="Times New Roman"/>
          <w:sz w:val="20"/>
          <w:lang w:val="en-US"/>
        </w:rPr>
        <w:t xml:space="preserve"> </w:t>
      </w:r>
      <w:proofErr w:type="spellStart"/>
      <w:r w:rsidR="00EB798C" w:rsidRPr="00EB798C">
        <w:rPr>
          <w:rFonts w:ascii="Times New Roman" w:hAnsi="Times New Roman" w:cs="Times New Roman"/>
          <w:sz w:val="20"/>
          <w:lang w:val="en-US"/>
        </w:rPr>
        <w:t>Nephrol</w:t>
      </w:r>
      <w:proofErr w:type="spellEnd"/>
      <w:r w:rsidR="00EB798C" w:rsidRPr="00EB798C">
        <w:rPr>
          <w:rFonts w:ascii="Times New Roman" w:hAnsi="Times New Roman" w:cs="Times New Roman"/>
          <w:sz w:val="20"/>
          <w:lang w:val="en-US"/>
        </w:rPr>
        <w:t xml:space="preserve"> </w:t>
      </w:r>
      <w:proofErr w:type="gramStart"/>
      <w:r w:rsidR="00EB798C" w:rsidRPr="00EB798C">
        <w:rPr>
          <w:rFonts w:ascii="Times New Roman" w:hAnsi="Times New Roman" w:cs="Times New Roman"/>
          <w:sz w:val="20"/>
          <w:lang w:val="en-US"/>
        </w:rPr>
        <w:t>2011;6:26628</w:t>
      </w:r>
      <w:proofErr w:type="gramEnd"/>
      <w:r w:rsidR="00EB798C" w:rsidRPr="00EB798C">
        <w:rPr>
          <w:rFonts w:ascii="Times New Roman" w:hAnsi="Times New Roman" w:cs="Times New Roman"/>
          <w:sz w:val="20"/>
          <w:lang w:val="en-US"/>
        </w:rPr>
        <w:t xml:space="preserve">. </w:t>
      </w:r>
      <w:r w:rsidR="00EA01AD" w:rsidRPr="00EB798C">
        <w:rPr>
          <w:rFonts w:ascii="Times New Roman" w:hAnsi="Times New Roman" w:cs="Times New Roman"/>
          <w:sz w:val="20"/>
          <w:lang w:val="en-US"/>
        </w:rPr>
        <w:t xml:space="preserve">[21]. Shah M, </w:t>
      </w:r>
      <w:proofErr w:type="spellStart"/>
      <w:r w:rsidR="00EA01AD" w:rsidRPr="00EB798C">
        <w:rPr>
          <w:rFonts w:ascii="Times New Roman" w:hAnsi="Times New Roman" w:cs="Times New Roman"/>
          <w:sz w:val="20"/>
          <w:lang w:val="en-US"/>
        </w:rPr>
        <w:t>Avgil</w:t>
      </w:r>
      <w:proofErr w:type="spellEnd"/>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Tsadok</w:t>
      </w:r>
      <w:proofErr w:type="spellEnd"/>
      <w:r w:rsidR="00EA01AD" w:rsidRPr="00EB798C">
        <w:rPr>
          <w:rFonts w:ascii="Times New Roman" w:hAnsi="Times New Roman" w:cs="Times New Roman"/>
          <w:sz w:val="20"/>
          <w:lang w:val="en-US"/>
        </w:rPr>
        <w:t xml:space="preserve"> M, </w:t>
      </w:r>
      <w:proofErr w:type="spellStart"/>
      <w:r w:rsidR="00EA01AD" w:rsidRPr="00EB798C">
        <w:rPr>
          <w:rFonts w:ascii="Times New Roman" w:hAnsi="Times New Roman" w:cs="Times New Roman"/>
          <w:sz w:val="20"/>
          <w:lang w:val="en-US"/>
        </w:rPr>
        <w:t>Jackevicius</w:t>
      </w:r>
      <w:proofErr w:type="spellEnd"/>
      <w:r w:rsidR="00EA01AD" w:rsidRPr="00EB798C">
        <w:rPr>
          <w:rFonts w:ascii="Times New Roman" w:hAnsi="Times New Roman" w:cs="Times New Roman"/>
          <w:sz w:val="20"/>
          <w:lang w:val="en-US"/>
        </w:rPr>
        <w:t xml:space="preserve"> CA, et al. Warfarin use and the risk for stroke and bleeding in patients with atrial fibrillation undergoing dialysis. </w:t>
      </w:r>
      <w:r w:rsidR="00EB798C" w:rsidRPr="00EB798C">
        <w:rPr>
          <w:rFonts w:ascii="Times New Roman" w:hAnsi="Times New Roman" w:cs="Times New Roman"/>
          <w:sz w:val="20"/>
          <w:lang w:val="en-US"/>
        </w:rPr>
        <w:t xml:space="preserve">Circulation </w:t>
      </w:r>
      <w:proofErr w:type="gramStart"/>
      <w:r w:rsidR="00EB798C" w:rsidRPr="00EB798C">
        <w:rPr>
          <w:rFonts w:ascii="Times New Roman" w:hAnsi="Times New Roman" w:cs="Times New Roman"/>
          <w:sz w:val="20"/>
          <w:lang w:val="en-US"/>
        </w:rPr>
        <w:t>2014;129:1196203</w:t>
      </w:r>
      <w:proofErr w:type="gramEnd"/>
      <w:r w:rsidR="00EB798C" w:rsidRPr="00EB798C">
        <w:rPr>
          <w:rFonts w:ascii="Times New Roman" w:hAnsi="Times New Roman" w:cs="Times New Roman"/>
          <w:sz w:val="20"/>
          <w:lang w:val="en-US"/>
        </w:rPr>
        <w:t>.</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36</w:t>
      </w:r>
      <w:r w:rsidR="00EB798C">
        <w:rPr>
          <w:rFonts w:ascii="Times New Roman" w:hAnsi="Times New Roman" w:cs="Times New Roman"/>
          <w:sz w:val="20"/>
          <w:lang w:val="en-US"/>
        </w:rPr>
        <w:t>.</w:t>
      </w:r>
      <w:r w:rsidR="00EA01AD" w:rsidRPr="00EB798C">
        <w:rPr>
          <w:rFonts w:ascii="Times New Roman" w:hAnsi="Times New Roman" w:cs="Times New Roman"/>
          <w:sz w:val="20"/>
          <w:lang w:val="en-US"/>
        </w:rPr>
        <w:t xml:space="preserve"> Jun M, James MT, Ma Z, et al. Warfarin initiation, atrial fibrillation, and kidney function: comparative effectiveness and safety of warfarin in older adults with newly diagnosed atrial fibrillation. Am J Kid</w:t>
      </w:r>
      <w:r w:rsidR="00EB798C" w:rsidRPr="00EB798C">
        <w:rPr>
          <w:rFonts w:ascii="Times New Roman" w:hAnsi="Times New Roman" w:cs="Times New Roman"/>
          <w:sz w:val="20"/>
          <w:lang w:val="en-US"/>
        </w:rPr>
        <w:t xml:space="preserve">ney Dis </w:t>
      </w:r>
      <w:proofErr w:type="gramStart"/>
      <w:r w:rsidR="00EB798C" w:rsidRPr="00EB798C">
        <w:rPr>
          <w:rFonts w:ascii="Times New Roman" w:hAnsi="Times New Roman" w:cs="Times New Roman"/>
          <w:sz w:val="20"/>
          <w:lang w:val="en-US"/>
        </w:rPr>
        <w:t>2017;69:73443</w:t>
      </w:r>
      <w:proofErr w:type="gramEnd"/>
      <w:r w:rsidR="00EB798C" w:rsidRPr="00EB798C">
        <w:rPr>
          <w:rFonts w:ascii="Times New Roman" w:hAnsi="Times New Roman" w:cs="Times New Roman"/>
          <w:sz w:val="20"/>
          <w:lang w:val="en-US"/>
        </w:rPr>
        <w:t>.</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37</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Keskar</w:t>
      </w:r>
      <w:proofErr w:type="spellEnd"/>
      <w:r w:rsidR="00EA01AD" w:rsidRPr="00EB798C">
        <w:rPr>
          <w:rFonts w:ascii="Times New Roman" w:hAnsi="Times New Roman" w:cs="Times New Roman"/>
          <w:sz w:val="20"/>
          <w:lang w:val="en-US"/>
        </w:rPr>
        <w:t xml:space="preserve"> V, McArthur E, Wald R, et al. The association of anticoagulation, ischemic stroke, and hemorrhage in elderly adults with chronic kidney disease and atrial fibrillation. </w:t>
      </w:r>
      <w:r w:rsidR="00EB798C" w:rsidRPr="00EB798C">
        <w:rPr>
          <w:rFonts w:ascii="Times New Roman" w:hAnsi="Times New Roman" w:cs="Times New Roman"/>
          <w:sz w:val="20"/>
          <w:lang w:val="en-US"/>
        </w:rPr>
        <w:t xml:space="preserve">Kidney </w:t>
      </w:r>
      <w:proofErr w:type="spellStart"/>
      <w:r w:rsidR="00EB798C" w:rsidRPr="00EB798C">
        <w:rPr>
          <w:rFonts w:ascii="Times New Roman" w:hAnsi="Times New Roman" w:cs="Times New Roman"/>
          <w:sz w:val="20"/>
          <w:lang w:val="en-US"/>
        </w:rPr>
        <w:t>Int</w:t>
      </w:r>
      <w:proofErr w:type="spellEnd"/>
      <w:r w:rsidR="00EB798C" w:rsidRPr="00EB798C">
        <w:rPr>
          <w:rFonts w:ascii="Times New Roman" w:hAnsi="Times New Roman" w:cs="Times New Roman"/>
          <w:sz w:val="20"/>
          <w:lang w:val="en-US"/>
        </w:rPr>
        <w:t xml:space="preserve"> </w:t>
      </w:r>
      <w:proofErr w:type="gramStart"/>
      <w:r w:rsidR="00EB798C" w:rsidRPr="00EB798C">
        <w:rPr>
          <w:rFonts w:ascii="Times New Roman" w:hAnsi="Times New Roman" w:cs="Times New Roman"/>
          <w:sz w:val="20"/>
          <w:lang w:val="en-US"/>
        </w:rPr>
        <w:t>2017;91:92836</w:t>
      </w:r>
      <w:proofErr w:type="gramEnd"/>
      <w:r w:rsidR="00EB798C" w:rsidRPr="00EB798C">
        <w:rPr>
          <w:rFonts w:ascii="Times New Roman" w:hAnsi="Times New Roman" w:cs="Times New Roman"/>
          <w:sz w:val="20"/>
          <w:lang w:val="en-US"/>
        </w:rPr>
        <w:t>.</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38</w:t>
      </w:r>
      <w:r w:rsidR="00EA01AD" w:rsidRPr="00EB798C">
        <w:rPr>
          <w:rFonts w:ascii="Times New Roman" w:hAnsi="Times New Roman" w:cs="Times New Roman"/>
          <w:sz w:val="20"/>
          <w:lang w:val="en-US"/>
        </w:rPr>
        <w:t>. Tan J, Bae S, Segal JB, et al. Warfarin use and the risk of stroke, bleeding, and mortality in older adults on dialysis with incident atrial fibrillation. Nephrolog</w:t>
      </w:r>
      <w:r w:rsidR="00EB798C" w:rsidRPr="00EB798C">
        <w:rPr>
          <w:rFonts w:ascii="Times New Roman" w:hAnsi="Times New Roman" w:cs="Times New Roman"/>
          <w:sz w:val="20"/>
          <w:lang w:val="en-US"/>
        </w:rPr>
        <w:t xml:space="preserve">y (Carlton, Vic) 2019;24:23444. </w:t>
      </w:r>
      <w:r w:rsidR="00EA01AD" w:rsidRPr="00EB798C">
        <w:rPr>
          <w:rFonts w:ascii="Times New Roman" w:hAnsi="Times New Roman" w:cs="Times New Roman"/>
          <w:sz w:val="20"/>
          <w:lang w:val="en-US"/>
        </w:rPr>
        <w:t xml:space="preserve">[25]. Kumar S, de </w:t>
      </w:r>
      <w:proofErr w:type="spellStart"/>
      <w:r w:rsidR="00EA01AD" w:rsidRPr="00EB798C">
        <w:rPr>
          <w:rFonts w:ascii="Times New Roman" w:hAnsi="Times New Roman" w:cs="Times New Roman"/>
          <w:sz w:val="20"/>
          <w:lang w:val="en-US"/>
        </w:rPr>
        <w:t>Lusignan</w:t>
      </w:r>
      <w:proofErr w:type="spellEnd"/>
      <w:r w:rsidR="00EA01AD" w:rsidRPr="00EB798C">
        <w:rPr>
          <w:rFonts w:ascii="Times New Roman" w:hAnsi="Times New Roman" w:cs="Times New Roman"/>
          <w:sz w:val="20"/>
          <w:lang w:val="en-US"/>
        </w:rPr>
        <w:t xml:space="preserve"> S, McGovern A, et al. </w:t>
      </w:r>
      <w:proofErr w:type="spellStart"/>
      <w:r w:rsidR="00EA01AD" w:rsidRPr="00EB798C">
        <w:rPr>
          <w:rFonts w:ascii="Times New Roman" w:hAnsi="Times New Roman" w:cs="Times New Roman"/>
          <w:sz w:val="20"/>
          <w:lang w:val="en-US"/>
        </w:rPr>
        <w:t>Ischaemic</w:t>
      </w:r>
      <w:proofErr w:type="spellEnd"/>
      <w:r w:rsidR="00EA01AD" w:rsidRPr="00EB798C">
        <w:rPr>
          <w:rFonts w:ascii="Times New Roman" w:hAnsi="Times New Roman" w:cs="Times New Roman"/>
          <w:sz w:val="20"/>
          <w:lang w:val="en-US"/>
        </w:rPr>
        <w:t xml:space="preserve"> stroke, </w:t>
      </w:r>
      <w:proofErr w:type="spellStart"/>
      <w:r w:rsidR="00EA01AD" w:rsidRPr="00EB798C">
        <w:rPr>
          <w:rFonts w:ascii="Times New Roman" w:hAnsi="Times New Roman" w:cs="Times New Roman"/>
          <w:sz w:val="20"/>
          <w:lang w:val="en-US"/>
        </w:rPr>
        <w:t>haemorrhage</w:t>
      </w:r>
      <w:proofErr w:type="spellEnd"/>
      <w:r w:rsidR="00EA01AD" w:rsidRPr="00EB798C">
        <w:rPr>
          <w:rFonts w:ascii="Times New Roman" w:hAnsi="Times New Roman" w:cs="Times New Roman"/>
          <w:sz w:val="20"/>
          <w:lang w:val="en-US"/>
        </w:rPr>
        <w:t>, and mortality in older patients with chronic kidney disease newly started on anticoagulation for atrial fibrillation: a population based study from UK primary care. B</w:t>
      </w:r>
      <w:r w:rsidR="00EB798C" w:rsidRPr="00EB798C">
        <w:rPr>
          <w:rFonts w:ascii="Times New Roman" w:hAnsi="Times New Roman" w:cs="Times New Roman"/>
          <w:sz w:val="20"/>
          <w:lang w:val="en-US"/>
        </w:rPr>
        <w:t>MJ (</w:t>
      </w:r>
      <w:proofErr w:type="spellStart"/>
      <w:r w:rsidR="00EB798C" w:rsidRPr="00EB798C">
        <w:rPr>
          <w:rFonts w:ascii="Times New Roman" w:hAnsi="Times New Roman" w:cs="Times New Roman"/>
          <w:sz w:val="20"/>
          <w:lang w:val="en-US"/>
        </w:rPr>
        <w:t>Clin</w:t>
      </w:r>
      <w:proofErr w:type="spellEnd"/>
      <w:r w:rsidR="00EB798C" w:rsidRPr="00EB798C">
        <w:rPr>
          <w:rFonts w:ascii="Times New Roman" w:hAnsi="Times New Roman" w:cs="Times New Roman"/>
          <w:sz w:val="20"/>
          <w:lang w:val="en-US"/>
        </w:rPr>
        <w:t xml:space="preserve"> Res Ed) 2018;</w:t>
      </w:r>
      <w:proofErr w:type="gramStart"/>
      <w:r w:rsidR="00EB798C" w:rsidRPr="00EB798C">
        <w:rPr>
          <w:rFonts w:ascii="Times New Roman" w:hAnsi="Times New Roman" w:cs="Times New Roman"/>
          <w:sz w:val="20"/>
          <w:lang w:val="en-US"/>
        </w:rPr>
        <w:t>360:k</w:t>
      </w:r>
      <w:proofErr w:type="gramEnd"/>
      <w:r w:rsidR="00EB798C" w:rsidRPr="00EB798C">
        <w:rPr>
          <w:rFonts w:ascii="Times New Roman" w:hAnsi="Times New Roman" w:cs="Times New Roman"/>
          <w:sz w:val="20"/>
          <w:lang w:val="en-US"/>
        </w:rPr>
        <w:t>342.</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39</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Liberati</w:t>
      </w:r>
      <w:proofErr w:type="spellEnd"/>
      <w:r w:rsidR="00EA01AD" w:rsidRPr="00EB798C">
        <w:rPr>
          <w:rFonts w:ascii="Times New Roman" w:hAnsi="Times New Roman" w:cs="Times New Roman"/>
          <w:sz w:val="20"/>
          <w:lang w:val="en-US"/>
        </w:rPr>
        <w:t xml:space="preserve"> A, Altman DG, </w:t>
      </w:r>
      <w:proofErr w:type="spellStart"/>
      <w:r w:rsidR="00EA01AD" w:rsidRPr="00EB798C">
        <w:rPr>
          <w:rFonts w:ascii="Times New Roman" w:hAnsi="Times New Roman" w:cs="Times New Roman"/>
          <w:sz w:val="20"/>
          <w:lang w:val="en-US"/>
        </w:rPr>
        <w:t>Tetzlaff</w:t>
      </w:r>
      <w:proofErr w:type="spellEnd"/>
      <w:r w:rsidR="00EA01AD" w:rsidRPr="00EB798C">
        <w:rPr>
          <w:rFonts w:ascii="Times New Roman" w:hAnsi="Times New Roman" w:cs="Times New Roman"/>
          <w:sz w:val="20"/>
          <w:lang w:val="en-US"/>
        </w:rPr>
        <w:t xml:space="preserve"> J, et al. The PRISMA statement for reporting systematic reviews and meta-analyses of studies that evaluate healthcare interventions: explanation and elaboration. BM</w:t>
      </w:r>
      <w:r w:rsidR="00EB798C" w:rsidRPr="00EB798C">
        <w:rPr>
          <w:rFonts w:ascii="Times New Roman" w:hAnsi="Times New Roman" w:cs="Times New Roman"/>
          <w:sz w:val="20"/>
          <w:lang w:val="en-US"/>
        </w:rPr>
        <w:t>J (</w:t>
      </w:r>
      <w:proofErr w:type="spellStart"/>
      <w:r w:rsidR="00EB798C" w:rsidRPr="00EB798C">
        <w:rPr>
          <w:rFonts w:ascii="Times New Roman" w:hAnsi="Times New Roman" w:cs="Times New Roman"/>
          <w:sz w:val="20"/>
          <w:lang w:val="en-US"/>
        </w:rPr>
        <w:t>Clin</w:t>
      </w:r>
      <w:proofErr w:type="spellEnd"/>
      <w:r w:rsidR="00EB798C" w:rsidRPr="00EB798C">
        <w:rPr>
          <w:rFonts w:ascii="Times New Roman" w:hAnsi="Times New Roman" w:cs="Times New Roman"/>
          <w:sz w:val="20"/>
          <w:lang w:val="en-US"/>
        </w:rPr>
        <w:t xml:space="preserve"> Res Ed) 2009;</w:t>
      </w:r>
      <w:proofErr w:type="gramStart"/>
      <w:r w:rsidR="00EB798C" w:rsidRPr="00EB798C">
        <w:rPr>
          <w:rFonts w:ascii="Times New Roman" w:hAnsi="Times New Roman" w:cs="Times New Roman"/>
          <w:sz w:val="20"/>
          <w:lang w:val="en-US"/>
        </w:rPr>
        <w:t>339:b</w:t>
      </w:r>
      <w:proofErr w:type="gramEnd"/>
      <w:r w:rsidR="00EB798C" w:rsidRPr="00EB798C">
        <w:rPr>
          <w:rFonts w:ascii="Times New Roman" w:hAnsi="Times New Roman" w:cs="Times New Roman"/>
          <w:sz w:val="20"/>
          <w:lang w:val="en-US"/>
        </w:rPr>
        <w:t>2700.</w:t>
      </w:r>
    </w:p>
    <w:p w:rsidR="00EA01AD" w:rsidRPr="00EB798C"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40</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Stang</w:t>
      </w:r>
      <w:proofErr w:type="spellEnd"/>
      <w:r w:rsidR="00EA01AD" w:rsidRPr="00EB798C">
        <w:rPr>
          <w:rFonts w:ascii="Times New Roman" w:hAnsi="Times New Roman" w:cs="Times New Roman"/>
          <w:sz w:val="20"/>
          <w:lang w:val="en-US"/>
        </w:rPr>
        <w:t xml:space="preserve"> A. Critical evaluation of the Newcastle-Ottawa scale for the assessment of the quality of nonrandomized studies in meta-analyses. </w:t>
      </w:r>
      <w:proofErr w:type="spellStart"/>
      <w:r w:rsidR="00EB798C" w:rsidRPr="00EB798C">
        <w:rPr>
          <w:rFonts w:ascii="Times New Roman" w:hAnsi="Times New Roman" w:cs="Times New Roman"/>
          <w:sz w:val="20"/>
          <w:lang w:val="en-US"/>
        </w:rPr>
        <w:t>Eur</w:t>
      </w:r>
      <w:proofErr w:type="spellEnd"/>
      <w:r w:rsidR="00EB798C" w:rsidRPr="00EB798C">
        <w:rPr>
          <w:rFonts w:ascii="Times New Roman" w:hAnsi="Times New Roman" w:cs="Times New Roman"/>
          <w:sz w:val="20"/>
          <w:lang w:val="en-US"/>
        </w:rPr>
        <w:t xml:space="preserve"> J </w:t>
      </w:r>
      <w:proofErr w:type="spellStart"/>
      <w:r w:rsidR="00EB798C" w:rsidRPr="00EB798C">
        <w:rPr>
          <w:rFonts w:ascii="Times New Roman" w:hAnsi="Times New Roman" w:cs="Times New Roman"/>
          <w:sz w:val="20"/>
          <w:lang w:val="en-US"/>
        </w:rPr>
        <w:t>Epidemiol</w:t>
      </w:r>
      <w:proofErr w:type="spellEnd"/>
      <w:r w:rsidR="00EB798C" w:rsidRPr="00EB798C">
        <w:rPr>
          <w:rFonts w:ascii="Times New Roman" w:hAnsi="Times New Roman" w:cs="Times New Roman"/>
          <w:sz w:val="20"/>
          <w:lang w:val="en-US"/>
        </w:rPr>
        <w:t xml:space="preserve"> </w:t>
      </w:r>
      <w:proofErr w:type="gramStart"/>
      <w:r w:rsidR="00EB798C" w:rsidRPr="00EB798C">
        <w:rPr>
          <w:rFonts w:ascii="Times New Roman" w:hAnsi="Times New Roman" w:cs="Times New Roman"/>
          <w:sz w:val="20"/>
          <w:lang w:val="en-US"/>
        </w:rPr>
        <w:t>2010;25:6035</w:t>
      </w:r>
      <w:proofErr w:type="gramEnd"/>
    </w:p>
    <w:p w:rsidR="00EA01AD"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41</w:t>
      </w:r>
      <w:r w:rsidR="00EA01AD" w:rsidRPr="00EB798C">
        <w:rPr>
          <w:rFonts w:ascii="Times New Roman" w:hAnsi="Times New Roman" w:cs="Times New Roman"/>
          <w:sz w:val="20"/>
          <w:lang w:val="en-US"/>
        </w:rPr>
        <w:t xml:space="preserve">. Zhu W, Wan R, Liu F, et al. Relation of body mass index with adverse outcomes among patients with atrial fibrillation: a meta-analysis and systematic review. </w:t>
      </w:r>
      <w:r w:rsidR="00EB798C" w:rsidRPr="00EB798C">
        <w:rPr>
          <w:rFonts w:ascii="Times New Roman" w:hAnsi="Times New Roman" w:cs="Times New Roman"/>
          <w:sz w:val="20"/>
          <w:lang w:val="en-US"/>
        </w:rPr>
        <w:t xml:space="preserve">J Am Heart </w:t>
      </w:r>
      <w:proofErr w:type="spellStart"/>
      <w:r w:rsidR="00EB798C" w:rsidRPr="00EB798C">
        <w:rPr>
          <w:rFonts w:ascii="Times New Roman" w:hAnsi="Times New Roman" w:cs="Times New Roman"/>
          <w:sz w:val="20"/>
          <w:lang w:val="en-US"/>
        </w:rPr>
        <w:t>Assoc</w:t>
      </w:r>
      <w:proofErr w:type="spellEnd"/>
      <w:r w:rsidR="00EB798C" w:rsidRPr="00EB798C">
        <w:rPr>
          <w:rFonts w:ascii="Times New Roman" w:hAnsi="Times New Roman" w:cs="Times New Roman"/>
          <w:sz w:val="20"/>
          <w:lang w:val="en-US"/>
        </w:rPr>
        <w:t xml:space="preserve"> 2016;</w:t>
      </w:r>
      <w:proofErr w:type="gramStart"/>
      <w:r w:rsidR="00EB798C" w:rsidRPr="00EB798C">
        <w:rPr>
          <w:rFonts w:ascii="Times New Roman" w:hAnsi="Times New Roman" w:cs="Times New Roman"/>
          <w:sz w:val="20"/>
          <w:lang w:val="en-US"/>
        </w:rPr>
        <w:t>5:e</w:t>
      </w:r>
      <w:proofErr w:type="gramEnd"/>
      <w:r w:rsidR="00EB798C" w:rsidRPr="00EB798C">
        <w:rPr>
          <w:rFonts w:ascii="Times New Roman" w:hAnsi="Times New Roman" w:cs="Times New Roman"/>
          <w:sz w:val="20"/>
          <w:lang w:val="en-US"/>
        </w:rPr>
        <w:t xml:space="preserve">4006. </w:t>
      </w:r>
      <w:r w:rsidR="00EA01AD" w:rsidRPr="00EB798C">
        <w:rPr>
          <w:rFonts w:ascii="Times New Roman" w:hAnsi="Times New Roman" w:cs="Times New Roman"/>
          <w:sz w:val="20"/>
          <w:lang w:val="en-US"/>
        </w:rPr>
        <w:t xml:space="preserve">[29]. January CT, </w:t>
      </w:r>
      <w:proofErr w:type="spellStart"/>
      <w:r w:rsidR="00EA01AD" w:rsidRPr="00EB798C">
        <w:rPr>
          <w:rFonts w:ascii="Times New Roman" w:hAnsi="Times New Roman" w:cs="Times New Roman"/>
          <w:sz w:val="20"/>
          <w:lang w:val="en-US"/>
        </w:rPr>
        <w:t>Wann</w:t>
      </w:r>
      <w:proofErr w:type="spellEnd"/>
      <w:r w:rsidR="00EA01AD" w:rsidRPr="00EB798C">
        <w:rPr>
          <w:rFonts w:ascii="Times New Roman" w:hAnsi="Times New Roman" w:cs="Times New Roman"/>
          <w:sz w:val="20"/>
          <w:lang w:val="en-US"/>
        </w:rPr>
        <w:t xml:space="preserve"> LS, Alpert JS, et al. 2014 AHA/ACC/HRS guideline for the management of patients with atrial fibrillation: executive summary: a report of the American College of Cardiology/American Heart Association Task Force on practice guidelines and the Heart Rhythm Society. </w:t>
      </w:r>
      <w:r w:rsidR="00EB798C" w:rsidRPr="002006C8">
        <w:rPr>
          <w:rFonts w:ascii="Times New Roman" w:hAnsi="Times New Roman" w:cs="Times New Roman"/>
          <w:sz w:val="20"/>
          <w:lang w:val="en-US"/>
        </w:rPr>
        <w:t xml:space="preserve">Circulation </w:t>
      </w:r>
      <w:proofErr w:type="gramStart"/>
      <w:r w:rsidR="00EB798C" w:rsidRPr="002006C8">
        <w:rPr>
          <w:rFonts w:ascii="Times New Roman" w:hAnsi="Times New Roman" w:cs="Times New Roman"/>
          <w:sz w:val="20"/>
          <w:lang w:val="en-US"/>
        </w:rPr>
        <w:t>2014;130:2071104</w:t>
      </w:r>
      <w:proofErr w:type="gramEnd"/>
      <w:r w:rsidR="00EB798C" w:rsidRPr="002006C8">
        <w:rPr>
          <w:rFonts w:ascii="Times New Roman" w:hAnsi="Times New Roman" w:cs="Times New Roman"/>
          <w:sz w:val="20"/>
          <w:lang w:val="en-US"/>
        </w:rPr>
        <w:t>.</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42. </w:t>
      </w:r>
      <w:proofErr w:type="spellStart"/>
      <w:r w:rsidRPr="00406EF4">
        <w:rPr>
          <w:rFonts w:ascii="Times New Roman" w:hAnsi="Times New Roman" w:cs="Times New Roman"/>
          <w:sz w:val="20"/>
          <w:lang w:val="en-US"/>
        </w:rPr>
        <w:t>Marinigh</w:t>
      </w:r>
      <w:proofErr w:type="spellEnd"/>
      <w:r w:rsidRPr="00406EF4">
        <w:rPr>
          <w:rFonts w:ascii="Times New Roman" w:hAnsi="Times New Roman" w:cs="Times New Roman"/>
          <w:sz w:val="20"/>
          <w:lang w:val="en-US"/>
        </w:rPr>
        <w:t xml:space="preserve"> R, Lane DA, Lip GYH. Severe renal impairment and stroke prevention in atrial fibrillation: implications for </w:t>
      </w:r>
      <w:proofErr w:type="spellStart"/>
      <w:r w:rsidRPr="00406EF4">
        <w:rPr>
          <w:rFonts w:ascii="Times New Roman" w:hAnsi="Times New Roman" w:cs="Times New Roman"/>
          <w:sz w:val="20"/>
          <w:lang w:val="en-US"/>
        </w:rPr>
        <w:t>thromboprophylaxis</w:t>
      </w:r>
      <w:proofErr w:type="spellEnd"/>
      <w:r w:rsidRPr="00406EF4">
        <w:rPr>
          <w:rFonts w:ascii="Times New Roman" w:hAnsi="Times New Roman" w:cs="Times New Roman"/>
          <w:sz w:val="20"/>
          <w:lang w:val="en-US"/>
        </w:rPr>
        <w:t xml:space="preserve"> and bleeding risk. J Am </w:t>
      </w:r>
      <w:proofErr w:type="spellStart"/>
      <w:r w:rsidRPr="00406EF4">
        <w:rPr>
          <w:rFonts w:ascii="Times New Roman" w:hAnsi="Times New Roman" w:cs="Times New Roman"/>
          <w:sz w:val="20"/>
          <w:lang w:val="en-US"/>
        </w:rPr>
        <w:t>Coll</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Cardiol</w:t>
      </w:r>
      <w:proofErr w:type="spellEnd"/>
      <w:r w:rsidRPr="00406EF4">
        <w:rPr>
          <w:rFonts w:ascii="Times New Roman" w:hAnsi="Times New Roman" w:cs="Times New Roman"/>
          <w:sz w:val="20"/>
          <w:lang w:val="en-US"/>
        </w:rPr>
        <w:t xml:space="preserve">. 2011;57(12):1339‐1348. 10.1016/j.jacc.2010.12.013. </w:t>
      </w:r>
    </w:p>
    <w:p w:rsidR="00406EF4" w:rsidRPr="00406EF4" w:rsidRDefault="00406EF4" w:rsidP="00406EF4">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lang w:val="en-US"/>
        </w:rPr>
        <w:t>43</w:t>
      </w:r>
      <w:r w:rsidRPr="00406EF4">
        <w:rPr>
          <w:rFonts w:ascii="Times New Roman" w:hAnsi="Times New Roman" w:cs="Times New Roman"/>
          <w:sz w:val="20"/>
          <w:lang w:val="en-US"/>
        </w:rPr>
        <w:t>. </w:t>
      </w:r>
      <w:proofErr w:type="spellStart"/>
      <w:r w:rsidRPr="00406EF4">
        <w:rPr>
          <w:rFonts w:ascii="Times New Roman" w:hAnsi="Times New Roman" w:cs="Times New Roman"/>
          <w:sz w:val="20"/>
          <w:lang w:val="en-US"/>
        </w:rPr>
        <w:t>Winkelmayer</w:t>
      </w:r>
      <w:proofErr w:type="spellEnd"/>
      <w:r w:rsidRPr="00406EF4">
        <w:rPr>
          <w:rFonts w:ascii="Times New Roman" w:hAnsi="Times New Roman" w:cs="Times New Roman"/>
          <w:sz w:val="20"/>
          <w:lang w:val="en-US"/>
        </w:rPr>
        <w:t xml:space="preserve"> WC, Liu J, </w:t>
      </w:r>
      <w:proofErr w:type="spellStart"/>
      <w:r w:rsidRPr="00406EF4">
        <w:rPr>
          <w:rFonts w:ascii="Times New Roman" w:hAnsi="Times New Roman" w:cs="Times New Roman"/>
          <w:sz w:val="20"/>
          <w:lang w:val="en-US"/>
        </w:rPr>
        <w:t>Setoguchi</w:t>
      </w:r>
      <w:proofErr w:type="spellEnd"/>
      <w:r w:rsidRPr="00406EF4">
        <w:rPr>
          <w:rFonts w:ascii="Times New Roman" w:hAnsi="Times New Roman" w:cs="Times New Roman"/>
          <w:sz w:val="20"/>
          <w:lang w:val="en-US"/>
        </w:rPr>
        <w:t xml:space="preserve"> S, Choudhry NK. Effectiveness and safety of warfarin initiation in older hemodialysis patients with incident atrial fibrillation. </w:t>
      </w:r>
      <w:proofErr w:type="spellStart"/>
      <w:r w:rsidRPr="00406EF4">
        <w:rPr>
          <w:rFonts w:ascii="Times New Roman" w:hAnsi="Times New Roman" w:cs="Times New Roman"/>
          <w:sz w:val="20"/>
          <w:lang w:val="en-US"/>
        </w:rPr>
        <w:t>Clin</w:t>
      </w:r>
      <w:proofErr w:type="spellEnd"/>
      <w:r w:rsidRPr="00406EF4">
        <w:rPr>
          <w:rFonts w:ascii="Times New Roman" w:hAnsi="Times New Roman" w:cs="Times New Roman"/>
          <w:sz w:val="20"/>
          <w:lang w:val="en-US"/>
        </w:rPr>
        <w:t xml:space="preserve"> J Am </w:t>
      </w:r>
      <w:proofErr w:type="spellStart"/>
      <w:r w:rsidRPr="00406EF4">
        <w:rPr>
          <w:rFonts w:ascii="Times New Roman" w:hAnsi="Times New Roman" w:cs="Times New Roman"/>
          <w:sz w:val="20"/>
          <w:lang w:val="en-US"/>
        </w:rPr>
        <w:t>Soc</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2011;6(11):2662‐2668. 10.2215/CJN.04550511.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44. </w:t>
      </w:r>
      <w:proofErr w:type="spellStart"/>
      <w:r w:rsidRPr="00406EF4">
        <w:rPr>
          <w:rFonts w:ascii="Times New Roman" w:hAnsi="Times New Roman" w:cs="Times New Roman"/>
          <w:sz w:val="20"/>
          <w:lang w:val="en-US"/>
        </w:rPr>
        <w:t>Providência</w:t>
      </w:r>
      <w:proofErr w:type="spellEnd"/>
      <w:r w:rsidRPr="00406EF4">
        <w:rPr>
          <w:rFonts w:ascii="Times New Roman" w:hAnsi="Times New Roman" w:cs="Times New Roman"/>
          <w:sz w:val="20"/>
          <w:lang w:val="en-US"/>
        </w:rPr>
        <w:t xml:space="preserve"> R, </w:t>
      </w:r>
      <w:proofErr w:type="spellStart"/>
      <w:r w:rsidRPr="00406EF4">
        <w:rPr>
          <w:rFonts w:ascii="Times New Roman" w:hAnsi="Times New Roman" w:cs="Times New Roman"/>
          <w:sz w:val="20"/>
          <w:lang w:val="en-US"/>
        </w:rPr>
        <w:t>Marijon</w:t>
      </w:r>
      <w:proofErr w:type="spellEnd"/>
      <w:r w:rsidRPr="00406EF4">
        <w:rPr>
          <w:rFonts w:ascii="Times New Roman" w:hAnsi="Times New Roman" w:cs="Times New Roman"/>
          <w:sz w:val="20"/>
          <w:lang w:val="en-US"/>
        </w:rPr>
        <w:t xml:space="preserve"> E, </w:t>
      </w:r>
      <w:proofErr w:type="spellStart"/>
      <w:r w:rsidRPr="00406EF4">
        <w:rPr>
          <w:rFonts w:ascii="Times New Roman" w:hAnsi="Times New Roman" w:cs="Times New Roman"/>
          <w:sz w:val="20"/>
          <w:lang w:val="en-US"/>
        </w:rPr>
        <w:t>Boveda</w:t>
      </w:r>
      <w:proofErr w:type="spellEnd"/>
      <w:r w:rsidRPr="00406EF4">
        <w:rPr>
          <w:rFonts w:ascii="Times New Roman" w:hAnsi="Times New Roman" w:cs="Times New Roman"/>
          <w:sz w:val="20"/>
          <w:lang w:val="en-US"/>
        </w:rPr>
        <w:t xml:space="preserve"> S, et al. Meta‐analysis of the influence of chronic kidney disease on the risk of thromboembolism among patients with </w:t>
      </w:r>
      <w:proofErr w:type="spellStart"/>
      <w:r w:rsidRPr="00406EF4">
        <w:rPr>
          <w:rFonts w:ascii="Times New Roman" w:hAnsi="Times New Roman" w:cs="Times New Roman"/>
          <w:sz w:val="20"/>
          <w:lang w:val="en-US"/>
        </w:rPr>
        <w:t>nonvalvular</w:t>
      </w:r>
      <w:proofErr w:type="spellEnd"/>
      <w:r w:rsidRPr="00406EF4">
        <w:rPr>
          <w:rFonts w:ascii="Times New Roman" w:hAnsi="Times New Roman" w:cs="Times New Roman"/>
          <w:sz w:val="20"/>
          <w:lang w:val="en-US"/>
        </w:rPr>
        <w:t xml:space="preserve"> atrial fibrillation. Am J </w:t>
      </w:r>
      <w:proofErr w:type="spellStart"/>
      <w:r w:rsidRPr="00406EF4">
        <w:rPr>
          <w:rFonts w:ascii="Times New Roman" w:hAnsi="Times New Roman" w:cs="Times New Roman"/>
          <w:sz w:val="20"/>
          <w:lang w:val="en-US"/>
        </w:rPr>
        <w:t>Cardiol</w:t>
      </w:r>
      <w:proofErr w:type="spellEnd"/>
      <w:r w:rsidRPr="00406EF4">
        <w:rPr>
          <w:rFonts w:ascii="Times New Roman" w:hAnsi="Times New Roman" w:cs="Times New Roman"/>
          <w:sz w:val="20"/>
          <w:lang w:val="en-US"/>
        </w:rPr>
        <w:t xml:space="preserve">. 2014;114(4):646‐653. 10.1016/j.amjcard.2014.05.048.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45. </w:t>
      </w:r>
      <w:proofErr w:type="spellStart"/>
      <w:r w:rsidRPr="00406EF4">
        <w:rPr>
          <w:rFonts w:ascii="Times New Roman" w:hAnsi="Times New Roman" w:cs="Times New Roman"/>
          <w:sz w:val="20"/>
          <w:lang w:val="en-US"/>
        </w:rPr>
        <w:t>Bonde</w:t>
      </w:r>
      <w:proofErr w:type="spellEnd"/>
      <w:r w:rsidRPr="00406EF4">
        <w:rPr>
          <w:rFonts w:ascii="Times New Roman" w:hAnsi="Times New Roman" w:cs="Times New Roman"/>
          <w:sz w:val="20"/>
          <w:lang w:val="en-US"/>
        </w:rPr>
        <w:t xml:space="preserve"> AN, Lip GYH, </w:t>
      </w:r>
      <w:proofErr w:type="spellStart"/>
      <w:r w:rsidRPr="00406EF4">
        <w:rPr>
          <w:rFonts w:ascii="Times New Roman" w:hAnsi="Times New Roman" w:cs="Times New Roman"/>
          <w:sz w:val="20"/>
          <w:lang w:val="en-US"/>
        </w:rPr>
        <w:t>Kamper</w:t>
      </w:r>
      <w:proofErr w:type="spellEnd"/>
      <w:r w:rsidRPr="00406EF4">
        <w:rPr>
          <w:rFonts w:ascii="Times New Roman" w:hAnsi="Times New Roman" w:cs="Times New Roman"/>
          <w:sz w:val="20"/>
          <w:lang w:val="en-US"/>
        </w:rPr>
        <w:t xml:space="preserve"> A‐L, et al. Renal function and the risk of stroke and bleeding in patients with atrial fibrillation: an observational cohort study. Stroke. 2016;47(11):2707‐2713. 10.1161/STROKEAHA.116.014422. </w:t>
      </w:r>
    </w:p>
    <w:p w:rsidR="00406EF4" w:rsidRPr="002006C8" w:rsidRDefault="00406EF4" w:rsidP="00EB798C">
      <w:pPr>
        <w:spacing w:after="0" w:line="240" w:lineRule="auto"/>
        <w:ind w:firstLine="397"/>
        <w:jc w:val="both"/>
        <w:rPr>
          <w:rFonts w:ascii="Times New Roman" w:hAnsi="Times New Roman" w:cs="Times New Roman"/>
          <w:sz w:val="20"/>
          <w:lang w:val="en-US"/>
        </w:rPr>
      </w:pPr>
    </w:p>
    <w:p w:rsidR="00EA01AD" w:rsidRPr="00EB798C"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46</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Kirchhof</w:t>
      </w:r>
      <w:proofErr w:type="spellEnd"/>
      <w:r w:rsidR="00EA01AD" w:rsidRPr="00EB798C">
        <w:rPr>
          <w:rFonts w:ascii="Times New Roman" w:hAnsi="Times New Roman" w:cs="Times New Roman"/>
          <w:sz w:val="20"/>
          <w:lang w:val="en-US"/>
        </w:rPr>
        <w:t xml:space="preserve"> P, </w:t>
      </w:r>
      <w:proofErr w:type="spellStart"/>
      <w:r w:rsidR="00EA01AD" w:rsidRPr="00EB798C">
        <w:rPr>
          <w:rFonts w:ascii="Times New Roman" w:hAnsi="Times New Roman" w:cs="Times New Roman"/>
          <w:sz w:val="20"/>
          <w:lang w:val="en-US"/>
        </w:rPr>
        <w:t>Benussi</w:t>
      </w:r>
      <w:proofErr w:type="spellEnd"/>
      <w:r w:rsidR="00EA01AD" w:rsidRPr="00EB798C">
        <w:rPr>
          <w:rFonts w:ascii="Times New Roman" w:hAnsi="Times New Roman" w:cs="Times New Roman"/>
          <w:sz w:val="20"/>
          <w:lang w:val="en-US"/>
        </w:rPr>
        <w:t xml:space="preserve"> S, </w:t>
      </w:r>
      <w:proofErr w:type="spellStart"/>
      <w:r w:rsidR="00EA01AD" w:rsidRPr="00EB798C">
        <w:rPr>
          <w:rFonts w:ascii="Times New Roman" w:hAnsi="Times New Roman" w:cs="Times New Roman"/>
          <w:sz w:val="20"/>
          <w:lang w:val="en-US"/>
        </w:rPr>
        <w:t>Kotecha</w:t>
      </w:r>
      <w:proofErr w:type="spellEnd"/>
      <w:r w:rsidR="00EA01AD" w:rsidRPr="00EB798C">
        <w:rPr>
          <w:rFonts w:ascii="Times New Roman" w:hAnsi="Times New Roman" w:cs="Times New Roman"/>
          <w:sz w:val="20"/>
          <w:lang w:val="en-US"/>
        </w:rPr>
        <w:t xml:space="preserve"> D, et al. 2016 ESC Guidelines for the management of atrial fibrillation developed in collaboration with EACTS. </w:t>
      </w:r>
      <w:proofErr w:type="spellStart"/>
      <w:r w:rsidR="00EB798C" w:rsidRPr="00EB798C">
        <w:rPr>
          <w:rFonts w:ascii="Times New Roman" w:hAnsi="Times New Roman" w:cs="Times New Roman"/>
          <w:sz w:val="20"/>
          <w:lang w:val="en-US"/>
        </w:rPr>
        <w:t>Eur</w:t>
      </w:r>
      <w:proofErr w:type="spellEnd"/>
      <w:r w:rsidR="00EB798C" w:rsidRPr="00EB798C">
        <w:rPr>
          <w:rFonts w:ascii="Times New Roman" w:hAnsi="Times New Roman" w:cs="Times New Roman"/>
          <w:sz w:val="20"/>
          <w:lang w:val="en-US"/>
        </w:rPr>
        <w:t xml:space="preserve"> Heart J </w:t>
      </w:r>
      <w:proofErr w:type="gramStart"/>
      <w:r w:rsidR="00EB798C" w:rsidRPr="00EB798C">
        <w:rPr>
          <w:rFonts w:ascii="Times New Roman" w:hAnsi="Times New Roman" w:cs="Times New Roman"/>
          <w:sz w:val="20"/>
          <w:lang w:val="en-US"/>
        </w:rPr>
        <w:t>2016;37:2893962</w:t>
      </w:r>
      <w:proofErr w:type="gramEnd"/>
      <w:r w:rsidR="00EB798C" w:rsidRPr="00EB798C">
        <w:rPr>
          <w:rFonts w:ascii="Times New Roman" w:hAnsi="Times New Roman" w:cs="Times New Roman"/>
          <w:sz w:val="20"/>
          <w:lang w:val="en-US"/>
        </w:rPr>
        <w:t>.</w:t>
      </w:r>
    </w:p>
    <w:p w:rsidR="00EA01AD" w:rsidRPr="002006C8"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47</w:t>
      </w:r>
      <w:r w:rsidR="00EA01AD" w:rsidRPr="00EB798C">
        <w:rPr>
          <w:rFonts w:ascii="Times New Roman" w:hAnsi="Times New Roman" w:cs="Times New Roman"/>
          <w:sz w:val="20"/>
          <w:lang w:val="en-US"/>
        </w:rPr>
        <w:t xml:space="preserve">. Lip GY, </w:t>
      </w:r>
      <w:proofErr w:type="spellStart"/>
      <w:r w:rsidR="00EA01AD" w:rsidRPr="00EB798C">
        <w:rPr>
          <w:rFonts w:ascii="Times New Roman" w:hAnsi="Times New Roman" w:cs="Times New Roman"/>
          <w:sz w:val="20"/>
          <w:lang w:val="en-US"/>
        </w:rPr>
        <w:t>Nieuwlaat</w:t>
      </w:r>
      <w:proofErr w:type="spellEnd"/>
      <w:r w:rsidR="00EA01AD" w:rsidRPr="00EB798C">
        <w:rPr>
          <w:rFonts w:ascii="Times New Roman" w:hAnsi="Times New Roman" w:cs="Times New Roman"/>
          <w:sz w:val="20"/>
          <w:lang w:val="en-US"/>
        </w:rPr>
        <w:t xml:space="preserve"> R, Pisters R, et al. Refining clinical risk stratification for predicting stroke and thromboembolism in atrial fibrillation using a novel risk factor-based approach: the euro heart survey on atrial fibrillation. </w:t>
      </w:r>
      <w:r w:rsidR="00EB798C" w:rsidRPr="002006C8">
        <w:rPr>
          <w:rFonts w:ascii="Times New Roman" w:hAnsi="Times New Roman" w:cs="Times New Roman"/>
          <w:sz w:val="20"/>
          <w:lang w:val="en-US"/>
        </w:rPr>
        <w:t xml:space="preserve">Chest </w:t>
      </w:r>
      <w:proofErr w:type="gramStart"/>
      <w:r w:rsidR="00EB798C" w:rsidRPr="002006C8">
        <w:rPr>
          <w:rFonts w:ascii="Times New Roman" w:hAnsi="Times New Roman" w:cs="Times New Roman"/>
          <w:sz w:val="20"/>
          <w:lang w:val="en-US"/>
        </w:rPr>
        <w:t>2010;137:26372</w:t>
      </w:r>
      <w:proofErr w:type="gramEnd"/>
      <w:r w:rsidR="00EB798C" w:rsidRPr="002006C8">
        <w:rPr>
          <w:rFonts w:ascii="Times New Roman" w:hAnsi="Times New Roman" w:cs="Times New Roman"/>
          <w:sz w:val="20"/>
          <w:lang w:val="en-US"/>
        </w:rPr>
        <w:t>.</w:t>
      </w:r>
    </w:p>
    <w:p w:rsidR="00EA01AD" w:rsidRPr="002006C8"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48</w:t>
      </w:r>
      <w:r w:rsidR="00EA01AD" w:rsidRPr="00EB798C">
        <w:rPr>
          <w:rFonts w:ascii="Times New Roman" w:hAnsi="Times New Roman" w:cs="Times New Roman"/>
          <w:sz w:val="20"/>
          <w:lang w:val="en-US"/>
        </w:rPr>
        <w:t xml:space="preserve">. Pisters R, Lane DA, </w:t>
      </w:r>
      <w:proofErr w:type="spellStart"/>
      <w:r w:rsidR="00EA01AD" w:rsidRPr="00EB798C">
        <w:rPr>
          <w:rFonts w:ascii="Times New Roman" w:hAnsi="Times New Roman" w:cs="Times New Roman"/>
          <w:sz w:val="20"/>
          <w:lang w:val="en-US"/>
        </w:rPr>
        <w:t>Nieuwlaat</w:t>
      </w:r>
      <w:proofErr w:type="spellEnd"/>
      <w:r w:rsidR="00EA01AD" w:rsidRPr="00EB798C">
        <w:rPr>
          <w:rFonts w:ascii="Times New Roman" w:hAnsi="Times New Roman" w:cs="Times New Roman"/>
          <w:sz w:val="20"/>
          <w:lang w:val="en-US"/>
        </w:rPr>
        <w:t xml:space="preserve"> R, et al. A novel user-friendly score (HAS-BLED) to assess 1-year risk of major bleeding in patients with atrial fibrillation: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Euro Heart Survey. </w:t>
      </w:r>
      <w:r w:rsidR="00EB798C" w:rsidRPr="002006C8">
        <w:rPr>
          <w:rFonts w:ascii="Times New Roman" w:hAnsi="Times New Roman" w:cs="Times New Roman"/>
          <w:sz w:val="20"/>
          <w:lang w:val="en-US"/>
        </w:rPr>
        <w:t xml:space="preserve">Chest </w:t>
      </w:r>
      <w:proofErr w:type="gramStart"/>
      <w:r w:rsidR="00EB798C" w:rsidRPr="002006C8">
        <w:rPr>
          <w:rFonts w:ascii="Times New Roman" w:hAnsi="Times New Roman" w:cs="Times New Roman"/>
          <w:sz w:val="20"/>
          <w:lang w:val="en-US"/>
        </w:rPr>
        <w:t>2010;138:1093100</w:t>
      </w:r>
      <w:proofErr w:type="gramEnd"/>
      <w:r w:rsidR="00EB798C" w:rsidRPr="002006C8">
        <w:rPr>
          <w:rFonts w:ascii="Times New Roman" w:hAnsi="Times New Roman" w:cs="Times New Roman"/>
          <w:sz w:val="20"/>
          <w:lang w:val="en-US"/>
        </w:rPr>
        <w:t>.</w:t>
      </w:r>
    </w:p>
    <w:p w:rsidR="00EA01AD" w:rsidRPr="002006C8" w:rsidRDefault="00406EF4" w:rsidP="00EB798C">
      <w:pPr>
        <w:spacing w:after="0" w:line="240" w:lineRule="auto"/>
        <w:ind w:firstLine="397"/>
        <w:jc w:val="both"/>
        <w:rPr>
          <w:rFonts w:ascii="Times New Roman" w:hAnsi="Times New Roman" w:cs="Times New Roman"/>
          <w:sz w:val="20"/>
          <w:lang w:val="en-US"/>
        </w:rPr>
      </w:pPr>
      <w:r>
        <w:rPr>
          <w:rFonts w:ascii="Times New Roman" w:hAnsi="Times New Roman" w:cs="Times New Roman"/>
          <w:sz w:val="20"/>
        </w:rPr>
        <w:t>49</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Winkelmayer</w:t>
      </w:r>
      <w:proofErr w:type="spellEnd"/>
      <w:r w:rsidR="00EA01AD" w:rsidRPr="00EB798C">
        <w:rPr>
          <w:rFonts w:ascii="Times New Roman" w:hAnsi="Times New Roman" w:cs="Times New Roman"/>
          <w:sz w:val="20"/>
          <w:lang w:val="en-US"/>
        </w:rPr>
        <w:t xml:space="preserve"> WC, </w:t>
      </w:r>
      <w:proofErr w:type="spellStart"/>
      <w:r w:rsidR="00EA01AD" w:rsidRPr="00EB798C">
        <w:rPr>
          <w:rFonts w:ascii="Times New Roman" w:hAnsi="Times New Roman" w:cs="Times New Roman"/>
          <w:sz w:val="20"/>
          <w:lang w:val="en-US"/>
        </w:rPr>
        <w:t>Turakhia</w:t>
      </w:r>
      <w:proofErr w:type="spellEnd"/>
      <w:r w:rsidR="00EA01AD" w:rsidRPr="00EB798C">
        <w:rPr>
          <w:rFonts w:ascii="Times New Roman" w:hAnsi="Times New Roman" w:cs="Times New Roman"/>
          <w:sz w:val="20"/>
          <w:lang w:val="en-US"/>
        </w:rPr>
        <w:t xml:space="preserve"> MP. Warfarin treatment in patients with atrial fibrillation and advanced chronic kidney disease: sins of omission or commission? </w:t>
      </w:r>
      <w:r w:rsidR="00EB798C" w:rsidRPr="002006C8">
        <w:rPr>
          <w:rFonts w:ascii="Times New Roman" w:hAnsi="Times New Roman" w:cs="Times New Roman"/>
          <w:sz w:val="20"/>
          <w:lang w:val="en-US"/>
        </w:rPr>
        <w:t xml:space="preserve">JAMA </w:t>
      </w:r>
      <w:proofErr w:type="gramStart"/>
      <w:r w:rsidR="00EB798C" w:rsidRPr="002006C8">
        <w:rPr>
          <w:rFonts w:ascii="Times New Roman" w:hAnsi="Times New Roman" w:cs="Times New Roman"/>
          <w:sz w:val="20"/>
          <w:lang w:val="en-US"/>
        </w:rPr>
        <w:t>2014;311:9135</w:t>
      </w:r>
      <w:proofErr w:type="gramEnd"/>
      <w:r w:rsidR="00EB798C" w:rsidRPr="002006C8">
        <w:rPr>
          <w:rFonts w:ascii="Times New Roman" w:hAnsi="Times New Roman" w:cs="Times New Roman"/>
          <w:sz w:val="20"/>
          <w:lang w:val="en-US"/>
        </w:rPr>
        <w:t>.</w:t>
      </w:r>
    </w:p>
    <w:p w:rsidR="00EB798C" w:rsidRPr="00EB798C"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50</w:t>
      </w:r>
      <w:r w:rsidR="00EA01AD" w:rsidRPr="00EB798C">
        <w:rPr>
          <w:rFonts w:ascii="Times New Roman" w:hAnsi="Times New Roman" w:cs="Times New Roman"/>
          <w:sz w:val="20"/>
          <w:lang w:val="en-US"/>
        </w:rPr>
        <w:t xml:space="preserve">. van </w:t>
      </w:r>
      <w:proofErr w:type="spellStart"/>
      <w:r w:rsidR="00EA01AD" w:rsidRPr="00EB798C">
        <w:rPr>
          <w:rFonts w:ascii="Times New Roman" w:hAnsi="Times New Roman" w:cs="Times New Roman"/>
          <w:sz w:val="20"/>
          <w:lang w:val="en-US"/>
        </w:rPr>
        <w:t>Gorp</w:t>
      </w:r>
      <w:proofErr w:type="spellEnd"/>
      <w:r w:rsidR="00EA01AD" w:rsidRPr="00EB798C">
        <w:rPr>
          <w:rFonts w:ascii="Times New Roman" w:hAnsi="Times New Roman" w:cs="Times New Roman"/>
          <w:sz w:val="20"/>
          <w:lang w:val="en-US"/>
        </w:rPr>
        <w:t xml:space="preserve"> RH, </w:t>
      </w:r>
      <w:proofErr w:type="spellStart"/>
      <w:r w:rsidR="00EA01AD" w:rsidRPr="00EB798C">
        <w:rPr>
          <w:rFonts w:ascii="Times New Roman" w:hAnsi="Times New Roman" w:cs="Times New Roman"/>
          <w:sz w:val="20"/>
          <w:lang w:val="en-US"/>
        </w:rPr>
        <w:t>Schurgers</w:t>
      </w:r>
      <w:proofErr w:type="spellEnd"/>
      <w:r w:rsidR="00EA01AD" w:rsidRPr="00EB798C">
        <w:rPr>
          <w:rFonts w:ascii="Times New Roman" w:hAnsi="Times New Roman" w:cs="Times New Roman"/>
          <w:sz w:val="20"/>
          <w:lang w:val="en-US"/>
        </w:rPr>
        <w:t xml:space="preserve"> LJ. New insights into the pros and cons of the clinical use of vitamin K antagonists (VKAs) versus direct oral anticoagulants (DOACs). </w:t>
      </w:r>
      <w:r w:rsidR="00EB798C" w:rsidRPr="00EB798C">
        <w:rPr>
          <w:rFonts w:ascii="Times New Roman" w:hAnsi="Times New Roman" w:cs="Times New Roman"/>
          <w:sz w:val="20"/>
          <w:lang w:val="en-US"/>
        </w:rPr>
        <w:t xml:space="preserve">Nutrients </w:t>
      </w:r>
      <w:proofErr w:type="gramStart"/>
      <w:r w:rsidR="00EB798C" w:rsidRPr="00EB798C">
        <w:rPr>
          <w:rFonts w:ascii="Times New Roman" w:hAnsi="Times New Roman" w:cs="Times New Roman"/>
          <w:sz w:val="20"/>
          <w:lang w:val="en-US"/>
        </w:rPr>
        <w:t>2015;7:953857</w:t>
      </w:r>
      <w:proofErr w:type="gramEnd"/>
      <w:r w:rsidR="00EB798C" w:rsidRPr="00EB798C">
        <w:rPr>
          <w:rFonts w:ascii="Times New Roman" w:hAnsi="Times New Roman" w:cs="Times New Roman"/>
          <w:sz w:val="20"/>
          <w:lang w:val="en-US"/>
        </w:rPr>
        <w:t>.</w:t>
      </w:r>
    </w:p>
    <w:p w:rsidR="00EA01AD" w:rsidRPr="00EB798C"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lastRenderedPageBreak/>
        <w:t>51</w:t>
      </w:r>
      <w:r w:rsidR="00EA01AD" w:rsidRPr="00EB798C">
        <w:rPr>
          <w:rFonts w:ascii="Times New Roman" w:hAnsi="Times New Roman" w:cs="Times New Roman"/>
          <w:sz w:val="20"/>
          <w:lang w:val="en-US"/>
        </w:rPr>
        <w:t xml:space="preserve">. </w:t>
      </w:r>
      <w:proofErr w:type="spellStart"/>
      <w:r w:rsidR="00EA01AD" w:rsidRPr="00EB798C">
        <w:rPr>
          <w:rFonts w:ascii="Times New Roman" w:hAnsi="Times New Roman" w:cs="Times New Roman"/>
          <w:sz w:val="20"/>
          <w:lang w:val="en-US"/>
        </w:rPr>
        <w:t>Sozio</w:t>
      </w:r>
      <w:proofErr w:type="spellEnd"/>
      <w:r w:rsidR="00EA01AD" w:rsidRPr="00EB798C">
        <w:rPr>
          <w:rFonts w:ascii="Times New Roman" w:hAnsi="Times New Roman" w:cs="Times New Roman"/>
          <w:sz w:val="20"/>
          <w:lang w:val="en-US"/>
        </w:rPr>
        <w:t xml:space="preserve"> SM, Armstrong PA, Coresh J, et al. Cerebrovascular disease incidence, characteristics, and outcomes in patients initiating dialysis: the choices for healthy outcomes in caring for ESRD (CHOICE) study. </w:t>
      </w:r>
      <w:r w:rsidR="00EB798C" w:rsidRPr="00EB798C">
        <w:rPr>
          <w:rFonts w:ascii="Times New Roman" w:hAnsi="Times New Roman" w:cs="Times New Roman"/>
          <w:sz w:val="20"/>
          <w:lang w:val="en-US"/>
        </w:rPr>
        <w:t xml:space="preserve">Am J Kidney Dis </w:t>
      </w:r>
      <w:proofErr w:type="gramStart"/>
      <w:r w:rsidR="00EB798C" w:rsidRPr="00EB798C">
        <w:rPr>
          <w:rFonts w:ascii="Times New Roman" w:hAnsi="Times New Roman" w:cs="Times New Roman"/>
          <w:sz w:val="20"/>
          <w:lang w:val="en-US"/>
        </w:rPr>
        <w:t>2009;54:46877</w:t>
      </w:r>
      <w:proofErr w:type="gramEnd"/>
      <w:r w:rsidR="00EB798C" w:rsidRPr="00EB798C">
        <w:rPr>
          <w:rFonts w:ascii="Times New Roman" w:hAnsi="Times New Roman" w:cs="Times New Roman"/>
          <w:sz w:val="20"/>
          <w:lang w:val="en-US"/>
        </w:rPr>
        <w:t>.</w:t>
      </w:r>
    </w:p>
    <w:p w:rsidR="00EA01AD" w:rsidRPr="002006C8"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52</w:t>
      </w:r>
      <w:r w:rsidR="00EA01AD" w:rsidRPr="00EB798C">
        <w:rPr>
          <w:rFonts w:ascii="Times New Roman" w:hAnsi="Times New Roman" w:cs="Times New Roman"/>
          <w:sz w:val="20"/>
          <w:lang w:val="en-US"/>
        </w:rPr>
        <w:t xml:space="preserve">. Banerjee A, </w:t>
      </w:r>
      <w:proofErr w:type="spellStart"/>
      <w:r w:rsidR="00EA01AD" w:rsidRPr="00EB798C">
        <w:rPr>
          <w:rFonts w:ascii="Times New Roman" w:hAnsi="Times New Roman" w:cs="Times New Roman"/>
          <w:sz w:val="20"/>
          <w:lang w:val="en-US"/>
        </w:rPr>
        <w:t>Fauchier</w:t>
      </w:r>
      <w:proofErr w:type="spellEnd"/>
      <w:r w:rsidR="00EA01AD" w:rsidRPr="00EB798C">
        <w:rPr>
          <w:rFonts w:ascii="Times New Roman" w:hAnsi="Times New Roman" w:cs="Times New Roman"/>
          <w:sz w:val="20"/>
          <w:lang w:val="en-US"/>
        </w:rPr>
        <w:t xml:space="preserve"> L, </w:t>
      </w:r>
      <w:proofErr w:type="spellStart"/>
      <w:r w:rsidR="00EA01AD" w:rsidRPr="00EB798C">
        <w:rPr>
          <w:rFonts w:ascii="Times New Roman" w:hAnsi="Times New Roman" w:cs="Times New Roman"/>
          <w:sz w:val="20"/>
          <w:lang w:val="en-US"/>
        </w:rPr>
        <w:t>Vourc’h</w:t>
      </w:r>
      <w:proofErr w:type="spellEnd"/>
      <w:r w:rsidR="00EA01AD" w:rsidRPr="00EB798C">
        <w:rPr>
          <w:rFonts w:ascii="Times New Roman" w:hAnsi="Times New Roman" w:cs="Times New Roman"/>
          <w:sz w:val="20"/>
          <w:lang w:val="en-US"/>
        </w:rPr>
        <w:t xml:space="preserve"> P, et al. A prospective study of estimated glomerular filtration rate and outcomes in patients with atrial fibrillation: </w:t>
      </w:r>
      <w:proofErr w:type="gramStart"/>
      <w:r w:rsidR="00EA01AD" w:rsidRPr="00EB798C">
        <w:rPr>
          <w:rFonts w:ascii="Times New Roman" w:hAnsi="Times New Roman" w:cs="Times New Roman"/>
          <w:sz w:val="20"/>
          <w:lang w:val="en-US"/>
        </w:rPr>
        <w:t>the</w:t>
      </w:r>
      <w:proofErr w:type="gramEnd"/>
      <w:r w:rsidR="00EA01AD" w:rsidRPr="00EB798C">
        <w:rPr>
          <w:rFonts w:ascii="Times New Roman" w:hAnsi="Times New Roman" w:cs="Times New Roman"/>
          <w:sz w:val="20"/>
          <w:lang w:val="en-US"/>
        </w:rPr>
        <w:t xml:space="preserve"> Loire Valley Atrial Fibrillation Project. </w:t>
      </w:r>
      <w:r w:rsidR="00EB798C" w:rsidRPr="002006C8">
        <w:rPr>
          <w:rFonts w:ascii="Times New Roman" w:hAnsi="Times New Roman" w:cs="Times New Roman"/>
          <w:sz w:val="20"/>
          <w:lang w:val="en-US"/>
        </w:rPr>
        <w:t xml:space="preserve">Chest </w:t>
      </w:r>
      <w:proofErr w:type="gramStart"/>
      <w:r w:rsidR="00EB798C" w:rsidRPr="002006C8">
        <w:rPr>
          <w:rFonts w:ascii="Times New Roman" w:hAnsi="Times New Roman" w:cs="Times New Roman"/>
          <w:sz w:val="20"/>
          <w:lang w:val="en-US"/>
        </w:rPr>
        <w:t>2014;145:137082</w:t>
      </w:r>
      <w:proofErr w:type="gramEnd"/>
      <w:r w:rsidR="00EB798C" w:rsidRPr="002006C8">
        <w:rPr>
          <w:rFonts w:ascii="Times New Roman" w:hAnsi="Times New Roman" w:cs="Times New Roman"/>
          <w:sz w:val="20"/>
          <w:lang w:val="en-US"/>
        </w:rPr>
        <w:t>.</w:t>
      </w:r>
    </w:p>
    <w:p w:rsidR="00EB798C" w:rsidRPr="00EB798C" w:rsidRDefault="00406EF4" w:rsidP="00EB798C">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53</w:t>
      </w:r>
      <w:r w:rsidR="00EA01AD" w:rsidRPr="00EB798C">
        <w:rPr>
          <w:rFonts w:ascii="Times New Roman" w:hAnsi="Times New Roman" w:cs="Times New Roman"/>
          <w:sz w:val="20"/>
          <w:lang w:val="en-US"/>
        </w:rPr>
        <w:t xml:space="preserve">. Huang MJ, Wei RB, Wang Y, et al. Blood coagulation system in patients with chronic kidney disease: a prospective observational study. </w:t>
      </w:r>
      <w:r w:rsidR="00EB798C" w:rsidRPr="00EB798C">
        <w:rPr>
          <w:rFonts w:ascii="Times New Roman" w:hAnsi="Times New Roman" w:cs="Times New Roman"/>
          <w:sz w:val="20"/>
          <w:lang w:val="en-US"/>
        </w:rPr>
        <w:t>BMJ Open 2017;</w:t>
      </w:r>
      <w:proofErr w:type="gramStart"/>
      <w:r w:rsidR="00EB798C" w:rsidRPr="00EB798C">
        <w:rPr>
          <w:rFonts w:ascii="Times New Roman" w:hAnsi="Times New Roman" w:cs="Times New Roman"/>
          <w:sz w:val="20"/>
          <w:lang w:val="en-US"/>
        </w:rPr>
        <w:t>7:e</w:t>
      </w:r>
      <w:proofErr w:type="gramEnd"/>
      <w:r w:rsidR="00EB798C" w:rsidRPr="00EB798C">
        <w:rPr>
          <w:rFonts w:ascii="Times New Roman" w:hAnsi="Times New Roman" w:cs="Times New Roman"/>
          <w:sz w:val="20"/>
          <w:lang w:val="en-US"/>
        </w:rPr>
        <w:t>014294.</w:t>
      </w:r>
    </w:p>
    <w:p w:rsidR="00EA01AD" w:rsidRDefault="00EB798C" w:rsidP="00EB798C">
      <w:pPr>
        <w:spacing w:after="0" w:line="240" w:lineRule="auto"/>
        <w:ind w:firstLine="397"/>
        <w:jc w:val="both"/>
        <w:rPr>
          <w:rFonts w:ascii="Times New Roman" w:hAnsi="Times New Roman" w:cs="Times New Roman"/>
          <w:sz w:val="20"/>
          <w:lang w:val="en-US"/>
        </w:rPr>
      </w:pPr>
      <w:r w:rsidRPr="00EB798C">
        <w:rPr>
          <w:rFonts w:ascii="Times New Roman" w:hAnsi="Times New Roman" w:cs="Times New Roman"/>
          <w:sz w:val="20"/>
          <w:lang w:val="en-US"/>
        </w:rPr>
        <w:t xml:space="preserve"> </w:t>
      </w:r>
      <w:r w:rsidR="00406EF4" w:rsidRPr="00406EF4">
        <w:rPr>
          <w:rFonts w:ascii="Times New Roman" w:hAnsi="Times New Roman" w:cs="Times New Roman"/>
          <w:sz w:val="20"/>
          <w:lang w:val="en-US"/>
        </w:rPr>
        <w:t>54</w:t>
      </w:r>
      <w:r w:rsidR="00EA01AD" w:rsidRPr="00EB798C">
        <w:rPr>
          <w:rFonts w:ascii="Times New Roman" w:hAnsi="Times New Roman" w:cs="Times New Roman"/>
          <w:sz w:val="20"/>
          <w:lang w:val="en-US"/>
        </w:rPr>
        <w:t>. Ng KP, Edwards NC, Lip GY, et al. Atrial fibrillation in CKD: balancing the risks and benefits of anticoagulation. Am J Kidney D</w:t>
      </w:r>
      <w:r w:rsidRPr="00EB798C">
        <w:rPr>
          <w:rFonts w:ascii="Times New Roman" w:hAnsi="Times New Roman" w:cs="Times New Roman"/>
          <w:sz w:val="20"/>
          <w:lang w:val="en-US"/>
        </w:rPr>
        <w:t xml:space="preserve">is </w:t>
      </w:r>
      <w:proofErr w:type="gramStart"/>
      <w:r w:rsidRPr="00EB798C">
        <w:rPr>
          <w:rFonts w:ascii="Times New Roman" w:hAnsi="Times New Roman" w:cs="Times New Roman"/>
          <w:sz w:val="20"/>
          <w:lang w:val="en-US"/>
        </w:rPr>
        <w:t>2013;62:61532</w:t>
      </w:r>
      <w:proofErr w:type="gramEnd"/>
      <w:r w:rsidRPr="00EB798C">
        <w:rPr>
          <w:rFonts w:ascii="Times New Roman" w:hAnsi="Times New Roman" w:cs="Times New Roman"/>
          <w:sz w:val="20"/>
          <w:lang w:val="en-US"/>
        </w:rPr>
        <w:t>.</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 55. Brancaccio D, </w:t>
      </w:r>
      <w:proofErr w:type="spellStart"/>
      <w:r w:rsidRPr="00406EF4">
        <w:rPr>
          <w:rFonts w:ascii="Times New Roman" w:hAnsi="Times New Roman" w:cs="Times New Roman"/>
          <w:sz w:val="20"/>
          <w:lang w:val="en-US"/>
        </w:rPr>
        <w:t>Neri</w:t>
      </w:r>
      <w:proofErr w:type="spellEnd"/>
      <w:r w:rsidRPr="00406EF4">
        <w:rPr>
          <w:rFonts w:ascii="Times New Roman" w:hAnsi="Times New Roman" w:cs="Times New Roman"/>
          <w:sz w:val="20"/>
          <w:lang w:val="en-US"/>
        </w:rPr>
        <w:t xml:space="preserve"> L, </w:t>
      </w:r>
      <w:proofErr w:type="spellStart"/>
      <w:r w:rsidRPr="00406EF4">
        <w:rPr>
          <w:rFonts w:ascii="Times New Roman" w:hAnsi="Times New Roman" w:cs="Times New Roman"/>
          <w:sz w:val="20"/>
          <w:lang w:val="en-US"/>
        </w:rPr>
        <w:t>Bellocchio</w:t>
      </w:r>
      <w:proofErr w:type="spellEnd"/>
      <w:r w:rsidRPr="00406EF4">
        <w:rPr>
          <w:rFonts w:ascii="Times New Roman" w:hAnsi="Times New Roman" w:cs="Times New Roman"/>
          <w:sz w:val="20"/>
          <w:lang w:val="en-US"/>
        </w:rPr>
        <w:t xml:space="preserve"> F, et al. Patients' characteristics affect the survival benefit of warfarin treatment for hemodialysis patients with atrial fibrillation. A historical cohort study. Am J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xml:space="preserve">. 2016;44(4):258‐267. 10.1159/000448898. </w:t>
      </w:r>
    </w:p>
    <w:p w:rsidR="00406EF4" w:rsidRPr="00406EF4" w:rsidRDefault="00406EF4" w:rsidP="00406EF4">
      <w:pPr>
        <w:spacing w:after="0" w:line="240" w:lineRule="auto"/>
        <w:ind w:firstLine="397"/>
        <w:jc w:val="both"/>
        <w:rPr>
          <w:rFonts w:ascii="Times New Roman" w:hAnsi="Times New Roman" w:cs="Times New Roman"/>
          <w:sz w:val="20"/>
        </w:rPr>
      </w:pPr>
      <w:r w:rsidRPr="00406EF4">
        <w:rPr>
          <w:rFonts w:ascii="Times New Roman" w:hAnsi="Times New Roman" w:cs="Times New Roman"/>
          <w:sz w:val="20"/>
          <w:lang w:val="en-US"/>
        </w:rPr>
        <w:t>56. </w:t>
      </w:r>
      <w:proofErr w:type="spellStart"/>
      <w:r w:rsidRPr="00406EF4">
        <w:rPr>
          <w:rFonts w:ascii="Times New Roman" w:hAnsi="Times New Roman" w:cs="Times New Roman"/>
          <w:sz w:val="20"/>
          <w:lang w:val="en-US"/>
        </w:rPr>
        <w:t>Olesen</w:t>
      </w:r>
      <w:proofErr w:type="spellEnd"/>
      <w:r w:rsidRPr="00406EF4">
        <w:rPr>
          <w:rFonts w:ascii="Times New Roman" w:hAnsi="Times New Roman" w:cs="Times New Roman"/>
          <w:sz w:val="20"/>
          <w:lang w:val="en-US"/>
        </w:rPr>
        <w:t xml:space="preserve"> JB, Lip GYH, </w:t>
      </w:r>
      <w:proofErr w:type="spellStart"/>
      <w:r w:rsidRPr="00406EF4">
        <w:rPr>
          <w:rFonts w:ascii="Times New Roman" w:hAnsi="Times New Roman" w:cs="Times New Roman"/>
          <w:sz w:val="20"/>
          <w:lang w:val="en-US"/>
        </w:rPr>
        <w:t>Kamper</w:t>
      </w:r>
      <w:proofErr w:type="spellEnd"/>
      <w:r w:rsidRPr="00406EF4">
        <w:rPr>
          <w:rFonts w:ascii="Times New Roman" w:hAnsi="Times New Roman" w:cs="Times New Roman"/>
          <w:sz w:val="20"/>
          <w:lang w:val="en-US"/>
        </w:rPr>
        <w:t xml:space="preserve"> A‐L, et al. Stroke and bleeding in atrial fibrillation with chronic kidney disease. </w:t>
      </w:r>
      <w:r w:rsidRPr="00406EF4">
        <w:rPr>
          <w:rFonts w:ascii="Times New Roman" w:hAnsi="Times New Roman" w:cs="Times New Roman"/>
          <w:sz w:val="20"/>
        </w:rPr>
        <w:t xml:space="preserve">N </w:t>
      </w:r>
      <w:proofErr w:type="spellStart"/>
      <w:r w:rsidRPr="00406EF4">
        <w:rPr>
          <w:rFonts w:ascii="Times New Roman" w:hAnsi="Times New Roman" w:cs="Times New Roman"/>
          <w:sz w:val="20"/>
        </w:rPr>
        <w:t>Engl</w:t>
      </w:r>
      <w:proofErr w:type="spellEnd"/>
      <w:r w:rsidRPr="00406EF4">
        <w:rPr>
          <w:rFonts w:ascii="Times New Roman" w:hAnsi="Times New Roman" w:cs="Times New Roman"/>
          <w:sz w:val="20"/>
        </w:rPr>
        <w:t xml:space="preserve"> J </w:t>
      </w:r>
      <w:proofErr w:type="spellStart"/>
      <w:r w:rsidRPr="00406EF4">
        <w:rPr>
          <w:rFonts w:ascii="Times New Roman" w:hAnsi="Times New Roman" w:cs="Times New Roman"/>
          <w:sz w:val="20"/>
        </w:rPr>
        <w:t>Med</w:t>
      </w:r>
      <w:proofErr w:type="spellEnd"/>
      <w:r w:rsidRPr="00406EF4">
        <w:rPr>
          <w:rFonts w:ascii="Times New Roman" w:hAnsi="Times New Roman" w:cs="Times New Roman"/>
          <w:sz w:val="20"/>
        </w:rPr>
        <w:t xml:space="preserve">. 2012;367(7):625‐635. 10.1056/NEJMoa1105594.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57. Shah M, </w:t>
      </w:r>
      <w:proofErr w:type="spellStart"/>
      <w:r w:rsidRPr="00406EF4">
        <w:rPr>
          <w:rFonts w:ascii="Times New Roman" w:hAnsi="Times New Roman" w:cs="Times New Roman"/>
          <w:sz w:val="20"/>
          <w:lang w:val="en-US"/>
        </w:rPr>
        <w:t>Avgil</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Tsadok</w:t>
      </w:r>
      <w:proofErr w:type="spellEnd"/>
      <w:r w:rsidRPr="00406EF4">
        <w:rPr>
          <w:rFonts w:ascii="Times New Roman" w:hAnsi="Times New Roman" w:cs="Times New Roman"/>
          <w:sz w:val="20"/>
          <w:lang w:val="en-US"/>
        </w:rPr>
        <w:t xml:space="preserve"> M, </w:t>
      </w:r>
      <w:proofErr w:type="spellStart"/>
      <w:r w:rsidRPr="00406EF4">
        <w:rPr>
          <w:rFonts w:ascii="Times New Roman" w:hAnsi="Times New Roman" w:cs="Times New Roman"/>
          <w:sz w:val="20"/>
          <w:lang w:val="en-US"/>
        </w:rPr>
        <w:t>Jackevicius</w:t>
      </w:r>
      <w:proofErr w:type="spellEnd"/>
      <w:r w:rsidRPr="00406EF4">
        <w:rPr>
          <w:rFonts w:ascii="Times New Roman" w:hAnsi="Times New Roman" w:cs="Times New Roman"/>
          <w:sz w:val="20"/>
          <w:lang w:val="en-US"/>
        </w:rPr>
        <w:t xml:space="preserve"> CA, et al. Warfarin use and the risk for stroke and bleeding in patients with atrial fibrillation undergoing dialysis. Circulation. 2014;129(11):1196‐1203. 10.1161/CIRCULATIONAHA.113.004777.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58. Shen JI, Montez‐</w:t>
      </w:r>
      <w:proofErr w:type="spellStart"/>
      <w:r w:rsidRPr="00406EF4">
        <w:rPr>
          <w:rFonts w:ascii="Times New Roman" w:hAnsi="Times New Roman" w:cs="Times New Roman"/>
          <w:sz w:val="20"/>
          <w:lang w:val="en-US"/>
        </w:rPr>
        <w:t>Rath</w:t>
      </w:r>
      <w:proofErr w:type="spellEnd"/>
      <w:r w:rsidRPr="00406EF4">
        <w:rPr>
          <w:rFonts w:ascii="Times New Roman" w:hAnsi="Times New Roman" w:cs="Times New Roman"/>
          <w:sz w:val="20"/>
          <w:lang w:val="en-US"/>
        </w:rPr>
        <w:t xml:space="preserve"> ME, </w:t>
      </w:r>
      <w:proofErr w:type="spellStart"/>
      <w:r w:rsidRPr="00406EF4">
        <w:rPr>
          <w:rFonts w:ascii="Times New Roman" w:hAnsi="Times New Roman" w:cs="Times New Roman"/>
          <w:sz w:val="20"/>
          <w:lang w:val="en-US"/>
        </w:rPr>
        <w:t>Lenihan</w:t>
      </w:r>
      <w:proofErr w:type="spellEnd"/>
      <w:r w:rsidRPr="00406EF4">
        <w:rPr>
          <w:rFonts w:ascii="Times New Roman" w:hAnsi="Times New Roman" w:cs="Times New Roman"/>
          <w:sz w:val="20"/>
          <w:lang w:val="en-US"/>
        </w:rPr>
        <w:t xml:space="preserve"> CR, </w:t>
      </w:r>
      <w:proofErr w:type="spellStart"/>
      <w:r w:rsidRPr="00406EF4">
        <w:rPr>
          <w:rFonts w:ascii="Times New Roman" w:hAnsi="Times New Roman" w:cs="Times New Roman"/>
          <w:sz w:val="20"/>
          <w:lang w:val="en-US"/>
        </w:rPr>
        <w:t>Turakhia</w:t>
      </w:r>
      <w:proofErr w:type="spellEnd"/>
      <w:r w:rsidRPr="00406EF4">
        <w:rPr>
          <w:rFonts w:ascii="Times New Roman" w:hAnsi="Times New Roman" w:cs="Times New Roman"/>
          <w:sz w:val="20"/>
          <w:lang w:val="en-US"/>
        </w:rPr>
        <w:t xml:space="preserve"> MP, Chang TI, </w:t>
      </w:r>
      <w:proofErr w:type="spellStart"/>
      <w:r w:rsidRPr="00406EF4">
        <w:rPr>
          <w:rFonts w:ascii="Times New Roman" w:hAnsi="Times New Roman" w:cs="Times New Roman"/>
          <w:sz w:val="20"/>
          <w:lang w:val="en-US"/>
        </w:rPr>
        <w:t>Winkelmayer</w:t>
      </w:r>
      <w:proofErr w:type="spellEnd"/>
      <w:r w:rsidRPr="00406EF4">
        <w:rPr>
          <w:rFonts w:ascii="Times New Roman" w:hAnsi="Times New Roman" w:cs="Times New Roman"/>
          <w:sz w:val="20"/>
          <w:lang w:val="en-US"/>
        </w:rPr>
        <w:t xml:space="preserve"> WC. Outcomes after warfarin initiation in a cohort of hemodialysis patients with newly diagnosed atrial fibrillation. Am J Kidney Dis. 2015;66(4):677‐688. 10.1053/j.ajkd.2015.05.019.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59. Chan KE, Lazarus JM, </w:t>
      </w:r>
      <w:proofErr w:type="spellStart"/>
      <w:r w:rsidRPr="00406EF4">
        <w:rPr>
          <w:rFonts w:ascii="Times New Roman" w:hAnsi="Times New Roman" w:cs="Times New Roman"/>
          <w:sz w:val="20"/>
          <w:lang w:val="en-US"/>
        </w:rPr>
        <w:t>Thadhani</w:t>
      </w:r>
      <w:proofErr w:type="spellEnd"/>
      <w:r w:rsidRPr="00406EF4">
        <w:rPr>
          <w:rFonts w:ascii="Times New Roman" w:hAnsi="Times New Roman" w:cs="Times New Roman"/>
          <w:sz w:val="20"/>
          <w:lang w:val="en-US"/>
        </w:rPr>
        <w:t xml:space="preserve"> R, Hakim RM. Warfarin use associates with increased risk for stroke in hemodialysis patients with atrial fibrillation. J Am </w:t>
      </w:r>
      <w:proofErr w:type="spellStart"/>
      <w:r w:rsidRPr="00406EF4">
        <w:rPr>
          <w:rFonts w:ascii="Times New Roman" w:hAnsi="Times New Roman" w:cs="Times New Roman"/>
          <w:sz w:val="20"/>
          <w:lang w:val="en-US"/>
        </w:rPr>
        <w:t>Soc</w:t>
      </w:r>
      <w:proofErr w:type="spellEnd"/>
      <w:r w:rsidRPr="00406EF4">
        <w:rPr>
          <w:rFonts w:ascii="Times New Roman" w:hAnsi="Times New Roman" w:cs="Times New Roman"/>
          <w:sz w:val="20"/>
          <w:lang w:val="en-US"/>
        </w:rPr>
        <w:t xml:space="preserve">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2009;20(10):2223‐2233. 10.1681/ASN.2009030319</w:t>
      </w:r>
      <w:proofErr w:type="gramStart"/>
      <w:r w:rsidRPr="00406EF4">
        <w:rPr>
          <w:rFonts w:ascii="Times New Roman" w:hAnsi="Times New Roman" w:cs="Times New Roman"/>
          <w:sz w:val="20"/>
          <w:lang w:val="en-US"/>
        </w:rPr>
        <w:t>. ]</w:t>
      </w:r>
      <w:proofErr w:type="gramEnd"/>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 xml:space="preserve">60. Tan J, Liu S, Segal JB, Alexander GC, McAdams‐DeMarco M. Warfarin use and stroke, bleeding and mortality risk in patients with end stage renal disease and atrial fibrillation: a systematic review and meta‐analysis. BMC </w:t>
      </w:r>
      <w:proofErr w:type="spellStart"/>
      <w:r w:rsidRPr="00406EF4">
        <w:rPr>
          <w:rFonts w:ascii="Times New Roman" w:hAnsi="Times New Roman" w:cs="Times New Roman"/>
          <w:sz w:val="20"/>
          <w:lang w:val="en-US"/>
        </w:rPr>
        <w:t>Nephrol</w:t>
      </w:r>
      <w:proofErr w:type="spellEnd"/>
      <w:r w:rsidRPr="00406EF4">
        <w:rPr>
          <w:rFonts w:ascii="Times New Roman" w:hAnsi="Times New Roman" w:cs="Times New Roman"/>
          <w:sz w:val="20"/>
          <w:lang w:val="en-US"/>
        </w:rPr>
        <w:t>. 2016;17(1):157 10.1186/s12882-016-0368-6. </w:t>
      </w:r>
    </w:p>
    <w:p w:rsidR="00406EF4" w:rsidRPr="00406EF4" w:rsidRDefault="00406EF4" w:rsidP="00406EF4">
      <w:pPr>
        <w:spacing w:after="0" w:line="240" w:lineRule="auto"/>
        <w:ind w:firstLine="397"/>
        <w:jc w:val="both"/>
        <w:rPr>
          <w:rFonts w:ascii="Times New Roman" w:hAnsi="Times New Roman" w:cs="Times New Roman"/>
          <w:sz w:val="20"/>
          <w:lang w:val="en-US"/>
        </w:rPr>
      </w:pPr>
      <w:r w:rsidRPr="00406EF4">
        <w:rPr>
          <w:rFonts w:ascii="Times New Roman" w:hAnsi="Times New Roman" w:cs="Times New Roman"/>
          <w:sz w:val="20"/>
          <w:lang w:val="en-US"/>
        </w:rPr>
        <w:t>61. Lee M, Saver JL, Hong K‐S, et al. Warfarin use and risk of stroke in patients with atrial fibrillation undergoing hemodialysis: a meta‐analysis. Medicine. 2016;95(6</w:t>
      </w:r>
      <w:proofErr w:type="gramStart"/>
      <w:r w:rsidRPr="00406EF4">
        <w:rPr>
          <w:rFonts w:ascii="Times New Roman" w:hAnsi="Times New Roman" w:cs="Times New Roman"/>
          <w:sz w:val="20"/>
          <w:lang w:val="en-US"/>
        </w:rPr>
        <w:t>):e</w:t>
      </w:r>
      <w:proofErr w:type="gramEnd"/>
      <w:r w:rsidRPr="00406EF4">
        <w:rPr>
          <w:rFonts w:ascii="Times New Roman" w:hAnsi="Times New Roman" w:cs="Times New Roman"/>
          <w:sz w:val="20"/>
          <w:lang w:val="en-US"/>
        </w:rPr>
        <w:t>2741 10.1097/MD.0000000000002741. </w:t>
      </w:r>
    </w:p>
    <w:p w:rsidR="006239D6" w:rsidRPr="002006C8" w:rsidRDefault="006239D6">
      <w:pPr>
        <w:rPr>
          <w:lang w:val="en-US"/>
        </w:rPr>
      </w:pPr>
      <w:bookmarkStart w:id="0" w:name="_GoBack"/>
      <w:bookmarkEnd w:id="0"/>
    </w:p>
    <w:sectPr w:rsidR="006239D6" w:rsidRPr="002006C8" w:rsidSect="006239D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63C7"/>
    <w:multiLevelType w:val="multilevel"/>
    <w:tmpl w:val="5032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1077C"/>
    <w:multiLevelType w:val="multilevel"/>
    <w:tmpl w:val="9D9C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94FE8"/>
    <w:multiLevelType w:val="multilevel"/>
    <w:tmpl w:val="757E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C64D9"/>
    <w:multiLevelType w:val="multilevel"/>
    <w:tmpl w:val="2EB6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472070"/>
    <w:multiLevelType w:val="multilevel"/>
    <w:tmpl w:val="3E663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976EC"/>
    <w:multiLevelType w:val="multilevel"/>
    <w:tmpl w:val="2322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D4F36"/>
    <w:multiLevelType w:val="multilevel"/>
    <w:tmpl w:val="28BAF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3B0541"/>
    <w:multiLevelType w:val="multilevel"/>
    <w:tmpl w:val="6E5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E73B7F"/>
    <w:multiLevelType w:val="multilevel"/>
    <w:tmpl w:val="6C30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928D2"/>
    <w:multiLevelType w:val="multilevel"/>
    <w:tmpl w:val="98AC9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D17117"/>
    <w:multiLevelType w:val="multilevel"/>
    <w:tmpl w:val="AE660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97F2C"/>
    <w:multiLevelType w:val="multilevel"/>
    <w:tmpl w:val="05C6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1E0533"/>
    <w:multiLevelType w:val="multilevel"/>
    <w:tmpl w:val="405A4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9143A2"/>
    <w:multiLevelType w:val="multilevel"/>
    <w:tmpl w:val="D7CC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C43274"/>
    <w:multiLevelType w:val="multilevel"/>
    <w:tmpl w:val="A378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E06498"/>
    <w:multiLevelType w:val="multilevel"/>
    <w:tmpl w:val="EB5C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23CB5"/>
    <w:multiLevelType w:val="multilevel"/>
    <w:tmpl w:val="690A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541D9"/>
    <w:multiLevelType w:val="multilevel"/>
    <w:tmpl w:val="DF5C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47AE2"/>
    <w:multiLevelType w:val="multilevel"/>
    <w:tmpl w:val="FD7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757BA"/>
    <w:multiLevelType w:val="multilevel"/>
    <w:tmpl w:val="8CBEE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73D1B"/>
    <w:multiLevelType w:val="multilevel"/>
    <w:tmpl w:val="FB1E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A00714"/>
    <w:multiLevelType w:val="multilevel"/>
    <w:tmpl w:val="8ABE3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865B59"/>
    <w:multiLevelType w:val="multilevel"/>
    <w:tmpl w:val="465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444294"/>
    <w:multiLevelType w:val="multilevel"/>
    <w:tmpl w:val="C40C8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CB0206"/>
    <w:multiLevelType w:val="multilevel"/>
    <w:tmpl w:val="BA22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DE07FE"/>
    <w:multiLevelType w:val="multilevel"/>
    <w:tmpl w:val="ACF0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C12A0"/>
    <w:multiLevelType w:val="multilevel"/>
    <w:tmpl w:val="638E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8F68E3"/>
    <w:multiLevelType w:val="multilevel"/>
    <w:tmpl w:val="35C2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EE6903"/>
    <w:multiLevelType w:val="multilevel"/>
    <w:tmpl w:val="EA14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253EC5"/>
    <w:multiLevelType w:val="multilevel"/>
    <w:tmpl w:val="A91C4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83E6F"/>
    <w:multiLevelType w:val="multilevel"/>
    <w:tmpl w:val="E7F0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64E39"/>
    <w:multiLevelType w:val="multilevel"/>
    <w:tmpl w:val="4A9C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8A391F"/>
    <w:multiLevelType w:val="multilevel"/>
    <w:tmpl w:val="42F63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864000"/>
    <w:multiLevelType w:val="multilevel"/>
    <w:tmpl w:val="DE86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275C60"/>
    <w:multiLevelType w:val="multilevel"/>
    <w:tmpl w:val="5176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9233AB"/>
    <w:multiLevelType w:val="multilevel"/>
    <w:tmpl w:val="C142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402221"/>
    <w:multiLevelType w:val="multilevel"/>
    <w:tmpl w:val="1678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CB5773"/>
    <w:multiLevelType w:val="multilevel"/>
    <w:tmpl w:val="3C889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AE7E82"/>
    <w:multiLevelType w:val="multilevel"/>
    <w:tmpl w:val="43A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0"/>
  </w:num>
  <w:num w:numId="3">
    <w:abstractNumId w:val="7"/>
  </w:num>
  <w:num w:numId="4">
    <w:abstractNumId w:val="3"/>
  </w:num>
  <w:num w:numId="5">
    <w:abstractNumId w:val="33"/>
  </w:num>
  <w:num w:numId="6">
    <w:abstractNumId w:val="13"/>
  </w:num>
  <w:num w:numId="7">
    <w:abstractNumId w:val="8"/>
  </w:num>
  <w:num w:numId="8">
    <w:abstractNumId w:val="9"/>
  </w:num>
  <w:num w:numId="9">
    <w:abstractNumId w:val="21"/>
  </w:num>
  <w:num w:numId="10">
    <w:abstractNumId w:val="25"/>
  </w:num>
  <w:num w:numId="11">
    <w:abstractNumId w:val="38"/>
  </w:num>
  <w:num w:numId="12">
    <w:abstractNumId w:val="16"/>
  </w:num>
  <w:num w:numId="13">
    <w:abstractNumId w:val="29"/>
  </w:num>
  <w:num w:numId="14">
    <w:abstractNumId w:val="26"/>
  </w:num>
  <w:num w:numId="15">
    <w:abstractNumId w:val="20"/>
  </w:num>
  <w:num w:numId="16">
    <w:abstractNumId w:val="5"/>
  </w:num>
  <w:num w:numId="17">
    <w:abstractNumId w:val="27"/>
  </w:num>
  <w:num w:numId="18">
    <w:abstractNumId w:val="1"/>
  </w:num>
  <w:num w:numId="19">
    <w:abstractNumId w:val="12"/>
  </w:num>
  <w:num w:numId="20">
    <w:abstractNumId w:val="35"/>
  </w:num>
  <w:num w:numId="21">
    <w:abstractNumId w:val="15"/>
  </w:num>
  <w:num w:numId="22">
    <w:abstractNumId w:val="11"/>
  </w:num>
  <w:num w:numId="23">
    <w:abstractNumId w:val="17"/>
  </w:num>
  <w:num w:numId="24">
    <w:abstractNumId w:val="37"/>
  </w:num>
  <w:num w:numId="25">
    <w:abstractNumId w:val="23"/>
  </w:num>
  <w:num w:numId="26">
    <w:abstractNumId w:val="0"/>
  </w:num>
  <w:num w:numId="27">
    <w:abstractNumId w:val="31"/>
  </w:num>
  <w:num w:numId="28">
    <w:abstractNumId w:val="2"/>
  </w:num>
  <w:num w:numId="29">
    <w:abstractNumId w:val="18"/>
  </w:num>
  <w:num w:numId="30">
    <w:abstractNumId w:val="34"/>
  </w:num>
  <w:num w:numId="31">
    <w:abstractNumId w:val="14"/>
  </w:num>
  <w:num w:numId="32">
    <w:abstractNumId w:val="10"/>
  </w:num>
  <w:num w:numId="33">
    <w:abstractNumId w:val="4"/>
  </w:num>
  <w:num w:numId="34">
    <w:abstractNumId w:val="6"/>
  </w:num>
  <w:num w:numId="35">
    <w:abstractNumId w:val="22"/>
  </w:num>
  <w:num w:numId="36">
    <w:abstractNumId w:val="36"/>
  </w:num>
  <w:num w:numId="37">
    <w:abstractNumId w:val="32"/>
  </w:num>
  <w:num w:numId="38">
    <w:abstractNumId w:val="24"/>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9B9"/>
    <w:rsid w:val="000F7892"/>
    <w:rsid w:val="0016210F"/>
    <w:rsid w:val="001622FE"/>
    <w:rsid w:val="002006C8"/>
    <w:rsid w:val="002423D1"/>
    <w:rsid w:val="00406EF4"/>
    <w:rsid w:val="005065ED"/>
    <w:rsid w:val="005379B9"/>
    <w:rsid w:val="006239D6"/>
    <w:rsid w:val="006545D7"/>
    <w:rsid w:val="00721A93"/>
    <w:rsid w:val="007C5BE3"/>
    <w:rsid w:val="00963932"/>
    <w:rsid w:val="009A461A"/>
    <w:rsid w:val="009C0A3F"/>
    <w:rsid w:val="009D27D7"/>
    <w:rsid w:val="00B84893"/>
    <w:rsid w:val="00D80B6D"/>
    <w:rsid w:val="00DF436A"/>
    <w:rsid w:val="00EA01AD"/>
    <w:rsid w:val="00EB798C"/>
    <w:rsid w:val="00F80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EF0B"/>
  <w15:chartTrackingRefBased/>
  <w15:docId w15:val="{A17C7BDA-3C24-46D5-8030-C222F08BB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721A9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39D6"/>
    <w:rPr>
      <w:rFonts w:ascii="Times New Roman" w:hAnsi="Times New Roman" w:cs="Times New Roman"/>
      <w:sz w:val="24"/>
      <w:szCs w:val="24"/>
    </w:rPr>
  </w:style>
  <w:style w:type="character" w:customStyle="1" w:styleId="40">
    <w:name w:val="Заголовок 4 Знак"/>
    <w:basedOn w:val="a0"/>
    <w:link w:val="4"/>
    <w:uiPriority w:val="9"/>
    <w:semiHidden/>
    <w:rsid w:val="00721A93"/>
    <w:rPr>
      <w:rFonts w:asciiTheme="majorHAnsi" w:eastAsiaTheme="majorEastAsia" w:hAnsiTheme="majorHAnsi" w:cstheme="majorBidi"/>
      <w:i/>
      <w:iCs/>
      <w:color w:val="2E74B5" w:themeColor="accent1" w:themeShade="BF"/>
    </w:rPr>
  </w:style>
  <w:style w:type="character" w:styleId="a4">
    <w:name w:val="Hyperlink"/>
    <w:basedOn w:val="a0"/>
    <w:uiPriority w:val="99"/>
    <w:unhideWhenUsed/>
    <w:rsid w:val="009A46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860014">
      <w:bodyDiv w:val="1"/>
      <w:marLeft w:val="0"/>
      <w:marRight w:val="0"/>
      <w:marTop w:val="0"/>
      <w:marBottom w:val="0"/>
      <w:divBdr>
        <w:top w:val="none" w:sz="0" w:space="0" w:color="auto"/>
        <w:left w:val="none" w:sz="0" w:space="0" w:color="auto"/>
        <w:bottom w:val="none" w:sz="0" w:space="0" w:color="auto"/>
        <w:right w:val="none" w:sz="0" w:space="0" w:color="auto"/>
      </w:divBdr>
    </w:div>
    <w:div w:id="247690742">
      <w:bodyDiv w:val="1"/>
      <w:marLeft w:val="0"/>
      <w:marRight w:val="0"/>
      <w:marTop w:val="0"/>
      <w:marBottom w:val="0"/>
      <w:divBdr>
        <w:top w:val="none" w:sz="0" w:space="0" w:color="auto"/>
        <w:left w:val="none" w:sz="0" w:space="0" w:color="auto"/>
        <w:bottom w:val="none" w:sz="0" w:space="0" w:color="auto"/>
        <w:right w:val="none" w:sz="0" w:space="0" w:color="auto"/>
      </w:divBdr>
      <w:divsChild>
        <w:div w:id="195848506">
          <w:marLeft w:val="0"/>
          <w:marRight w:val="0"/>
          <w:marTop w:val="0"/>
          <w:marBottom w:val="0"/>
          <w:divBdr>
            <w:top w:val="none" w:sz="0" w:space="0" w:color="auto"/>
            <w:left w:val="none" w:sz="0" w:space="0" w:color="auto"/>
            <w:bottom w:val="none" w:sz="0" w:space="0" w:color="auto"/>
            <w:right w:val="none" w:sz="0" w:space="0" w:color="auto"/>
          </w:divBdr>
        </w:div>
      </w:divsChild>
    </w:div>
    <w:div w:id="512426257">
      <w:bodyDiv w:val="1"/>
      <w:marLeft w:val="0"/>
      <w:marRight w:val="0"/>
      <w:marTop w:val="0"/>
      <w:marBottom w:val="0"/>
      <w:divBdr>
        <w:top w:val="none" w:sz="0" w:space="0" w:color="auto"/>
        <w:left w:val="none" w:sz="0" w:space="0" w:color="auto"/>
        <w:bottom w:val="none" w:sz="0" w:space="0" w:color="auto"/>
        <w:right w:val="none" w:sz="0" w:space="0" w:color="auto"/>
      </w:divBdr>
    </w:div>
    <w:div w:id="716439841">
      <w:bodyDiv w:val="1"/>
      <w:marLeft w:val="0"/>
      <w:marRight w:val="0"/>
      <w:marTop w:val="0"/>
      <w:marBottom w:val="0"/>
      <w:divBdr>
        <w:top w:val="none" w:sz="0" w:space="0" w:color="auto"/>
        <w:left w:val="none" w:sz="0" w:space="0" w:color="auto"/>
        <w:bottom w:val="none" w:sz="0" w:space="0" w:color="auto"/>
        <w:right w:val="none" w:sz="0" w:space="0" w:color="auto"/>
      </w:divBdr>
    </w:div>
    <w:div w:id="726148186">
      <w:bodyDiv w:val="1"/>
      <w:marLeft w:val="0"/>
      <w:marRight w:val="0"/>
      <w:marTop w:val="0"/>
      <w:marBottom w:val="0"/>
      <w:divBdr>
        <w:top w:val="none" w:sz="0" w:space="0" w:color="auto"/>
        <w:left w:val="none" w:sz="0" w:space="0" w:color="auto"/>
        <w:bottom w:val="none" w:sz="0" w:space="0" w:color="auto"/>
        <w:right w:val="none" w:sz="0" w:space="0" w:color="auto"/>
      </w:divBdr>
      <w:divsChild>
        <w:div w:id="1318874589">
          <w:marLeft w:val="0"/>
          <w:marRight w:val="0"/>
          <w:marTop w:val="150"/>
          <w:marBottom w:val="270"/>
          <w:divBdr>
            <w:top w:val="none" w:sz="0" w:space="0" w:color="auto"/>
            <w:left w:val="none" w:sz="0" w:space="0" w:color="auto"/>
            <w:bottom w:val="none" w:sz="0" w:space="0" w:color="auto"/>
            <w:right w:val="none" w:sz="0" w:space="0" w:color="auto"/>
          </w:divBdr>
          <w:divsChild>
            <w:div w:id="1023752148">
              <w:marLeft w:val="0"/>
              <w:marRight w:val="0"/>
              <w:marTop w:val="0"/>
              <w:marBottom w:val="0"/>
              <w:divBdr>
                <w:top w:val="none" w:sz="0" w:space="0" w:color="auto"/>
                <w:left w:val="none" w:sz="0" w:space="0" w:color="auto"/>
                <w:bottom w:val="none" w:sz="0" w:space="0" w:color="auto"/>
                <w:right w:val="none" w:sz="0" w:space="0" w:color="auto"/>
              </w:divBdr>
            </w:div>
          </w:divsChild>
        </w:div>
        <w:div w:id="645624239">
          <w:marLeft w:val="0"/>
          <w:marRight w:val="0"/>
          <w:marTop w:val="150"/>
          <w:marBottom w:val="270"/>
          <w:divBdr>
            <w:top w:val="none" w:sz="0" w:space="0" w:color="auto"/>
            <w:left w:val="none" w:sz="0" w:space="0" w:color="auto"/>
            <w:bottom w:val="none" w:sz="0" w:space="0" w:color="auto"/>
            <w:right w:val="none" w:sz="0" w:space="0" w:color="auto"/>
          </w:divBdr>
          <w:divsChild>
            <w:div w:id="1330405093">
              <w:marLeft w:val="0"/>
              <w:marRight w:val="0"/>
              <w:marTop w:val="0"/>
              <w:marBottom w:val="0"/>
              <w:divBdr>
                <w:top w:val="none" w:sz="0" w:space="0" w:color="auto"/>
                <w:left w:val="none" w:sz="0" w:space="0" w:color="auto"/>
                <w:bottom w:val="none" w:sz="0" w:space="0" w:color="auto"/>
                <w:right w:val="none" w:sz="0" w:space="0" w:color="auto"/>
              </w:divBdr>
            </w:div>
          </w:divsChild>
        </w:div>
        <w:div w:id="43455010">
          <w:marLeft w:val="0"/>
          <w:marRight w:val="0"/>
          <w:marTop w:val="150"/>
          <w:marBottom w:val="270"/>
          <w:divBdr>
            <w:top w:val="none" w:sz="0" w:space="0" w:color="auto"/>
            <w:left w:val="none" w:sz="0" w:space="0" w:color="auto"/>
            <w:bottom w:val="none" w:sz="0" w:space="0" w:color="auto"/>
            <w:right w:val="none" w:sz="0" w:space="0" w:color="auto"/>
          </w:divBdr>
          <w:divsChild>
            <w:div w:id="2080978317">
              <w:marLeft w:val="0"/>
              <w:marRight w:val="0"/>
              <w:marTop w:val="0"/>
              <w:marBottom w:val="0"/>
              <w:divBdr>
                <w:top w:val="none" w:sz="0" w:space="0" w:color="auto"/>
                <w:left w:val="none" w:sz="0" w:space="0" w:color="auto"/>
                <w:bottom w:val="none" w:sz="0" w:space="0" w:color="auto"/>
                <w:right w:val="none" w:sz="0" w:space="0" w:color="auto"/>
              </w:divBdr>
            </w:div>
          </w:divsChild>
        </w:div>
        <w:div w:id="764688222">
          <w:marLeft w:val="0"/>
          <w:marRight w:val="0"/>
          <w:marTop w:val="150"/>
          <w:marBottom w:val="270"/>
          <w:divBdr>
            <w:top w:val="none" w:sz="0" w:space="0" w:color="auto"/>
            <w:left w:val="none" w:sz="0" w:space="0" w:color="auto"/>
            <w:bottom w:val="none" w:sz="0" w:space="0" w:color="auto"/>
            <w:right w:val="none" w:sz="0" w:space="0" w:color="auto"/>
          </w:divBdr>
          <w:divsChild>
            <w:div w:id="556086633">
              <w:marLeft w:val="0"/>
              <w:marRight w:val="0"/>
              <w:marTop w:val="0"/>
              <w:marBottom w:val="0"/>
              <w:divBdr>
                <w:top w:val="none" w:sz="0" w:space="0" w:color="auto"/>
                <w:left w:val="none" w:sz="0" w:space="0" w:color="auto"/>
                <w:bottom w:val="none" w:sz="0" w:space="0" w:color="auto"/>
                <w:right w:val="none" w:sz="0" w:space="0" w:color="auto"/>
              </w:divBdr>
            </w:div>
            <w:div w:id="820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2760">
      <w:bodyDiv w:val="1"/>
      <w:marLeft w:val="0"/>
      <w:marRight w:val="0"/>
      <w:marTop w:val="0"/>
      <w:marBottom w:val="0"/>
      <w:divBdr>
        <w:top w:val="none" w:sz="0" w:space="0" w:color="auto"/>
        <w:left w:val="none" w:sz="0" w:space="0" w:color="auto"/>
        <w:bottom w:val="none" w:sz="0" w:space="0" w:color="auto"/>
        <w:right w:val="none" w:sz="0" w:space="0" w:color="auto"/>
      </w:divBdr>
    </w:div>
    <w:div w:id="1020860405">
      <w:bodyDiv w:val="1"/>
      <w:marLeft w:val="0"/>
      <w:marRight w:val="0"/>
      <w:marTop w:val="0"/>
      <w:marBottom w:val="0"/>
      <w:divBdr>
        <w:top w:val="none" w:sz="0" w:space="0" w:color="auto"/>
        <w:left w:val="none" w:sz="0" w:space="0" w:color="auto"/>
        <w:bottom w:val="none" w:sz="0" w:space="0" w:color="auto"/>
        <w:right w:val="none" w:sz="0" w:space="0" w:color="auto"/>
      </w:divBdr>
    </w:div>
    <w:div w:id="1028871433">
      <w:bodyDiv w:val="1"/>
      <w:marLeft w:val="0"/>
      <w:marRight w:val="0"/>
      <w:marTop w:val="0"/>
      <w:marBottom w:val="0"/>
      <w:divBdr>
        <w:top w:val="none" w:sz="0" w:space="0" w:color="auto"/>
        <w:left w:val="none" w:sz="0" w:space="0" w:color="auto"/>
        <w:bottom w:val="none" w:sz="0" w:space="0" w:color="auto"/>
        <w:right w:val="none" w:sz="0" w:space="0" w:color="auto"/>
      </w:divBdr>
      <w:divsChild>
        <w:div w:id="311105668">
          <w:marLeft w:val="0"/>
          <w:marRight w:val="0"/>
          <w:marTop w:val="166"/>
          <w:marBottom w:val="166"/>
          <w:divBdr>
            <w:top w:val="none" w:sz="0" w:space="0" w:color="auto"/>
            <w:left w:val="none" w:sz="0" w:space="0" w:color="auto"/>
            <w:bottom w:val="none" w:sz="0" w:space="0" w:color="auto"/>
            <w:right w:val="none" w:sz="0" w:space="0" w:color="auto"/>
          </w:divBdr>
        </w:div>
        <w:div w:id="413092223">
          <w:marLeft w:val="0"/>
          <w:marRight w:val="0"/>
          <w:marTop w:val="166"/>
          <w:marBottom w:val="166"/>
          <w:divBdr>
            <w:top w:val="none" w:sz="0" w:space="0" w:color="auto"/>
            <w:left w:val="none" w:sz="0" w:space="0" w:color="auto"/>
            <w:bottom w:val="none" w:sz="0" w:space="0" w:color="auto"/>
            <w:right w:val="none" w:sz="0" w:space="0" w:color="auto"/>
          </w:divBdr>
        </w:div>
        <w:div w:id="615992497">
          <w:marLeft w:val="0"/>
          <w:marRight w:val="0"/>
          <w:marTop w:val="166"/>
          <w:marBottom w:val="166"/>
          <w:divBdr>
            <w:top w:val="none" w:sz="0" w:space="0" w:color="auto"/>
            <w:left w:val="none" w:sz="0" w:space="0" w:color="auto"/>
            <w:bottom w:val="none" w:sz="0" w:space="0" w:color="auto"/>
            <w:right w:val="none" w:sz="0" w:space="0" w:color="auto"/>
          </w:divBdr>
        </w:div>
        <w:div w:id="1390229465">
          <w:marLeft w:val="0"/>
          <w:marRight w:val="0"/>
          <w:marTop w:val="166"/>
          <w:marBottom w:val="166"/>
          <w:divBdr>
            <w:top w:val="none" w:sz="0" w:space="0" w:color="auto"/>
            <w:left w:val="none" w:sz="0" w:space="0" w:color="auto"/>
            <w:bottom w:val="none" w:sz="0" w:space="0" w:color="auto"/>
            <w:right w:val="none" w:sz="0" w:space="0" w:color="auto"/>
          </w:divBdr>
        </w:div>
        <w:div w:id="254171934">
          <w:marLeft w:val="0"/>
          <w:marRight w:val="0"/>
          <w:marTop w:val="166"/>
          <w:marBottom w:val="166"/>
          <w:divBdr>
            <w:top w:val="none" w:sz="0" w:space="0" w:color="auto"/>
            <w:left w:val="none" w:sz="0" w:space="0" w:color="auto"/>
            <w:bottom w:val="none" w:sz="0" w:space="0" w:color="auto"/>
            <w:right w:val="none" w:sz="0" w:space="0" w:color="auto"/>
          </w:divBdr>
        </w:div>
        <w:div w:id="1025670484">
          <w:marLeft w:val="0"/>
          <w:marRight w:val="0"/>
          <w:marTop w:val="166"/>
          <w:marBottom w:val="166"/>
          <w:divBdr>
            <w:top w:val="none" w:sz="0" w:space="0" w:color="auto"/>
            <w:left w:val="none" w:sz="0" w:space="0" w:color="auto"/>
            <w:bottom w:val="none" w:sz="0" w:space="0" w:color="auto"/>
            <w:right w:val="none" w:sz="0" w:space="0" w:color="auto"/>
          </w:divBdr>
        </w:div>
        <w:div w:id="1033655435">
          <w:marLeft w:val="0"/>
          <w:marRight w:val="0"/>
          <w:marTop w:val="166"/>
          <w:marBottom w:val="166"/>
          <w:divBdr>
            <w:top w:val="none" w:sz="0" w:space="0" w:color="auto"/>
            <w:left w:val="none" w:sz="0" w:space="0" w:color="auto"/>
            <w:bottom w:val="none" w:sz="0" w:space="0" w:color="auto"/>
            <w:right w:val="none" w:sz="0" w:space="0" w:color="auto"/>
          </w:divBdr>
        </w:div>
        <w:div w:id="2136485665">
          <w:marLeft w:val="0"/>
          <w:marRight w:val="0"/>
          <w:marTop w:val="166"/>
          <w:marBottom w:val="166"/>
          <w:divBdr>
            <w:top w:val="none" w:sz="0" w:space="0" w:color="auto"/>
            <w:left w:val="none" w:sz="0" w:space="0" w:color="auto"/>
            <w:bottom w:val="none" w:sz="0" w:space="0" w:color="auto"/>
            <w:right w:val="none" w:sz="0" w:space="0" w:color="auto"/>
          </w:divBdr>
        </w:div>
        <w:div w:id="571428034">
          <w:marLeft w:val="0"/>
          <w:marRight w:val="0"/>
          <w:marTop w:val="166"/>
          <w:marBottom w:val="166"/>
          <w:divBdr>
            <w:top w:val="none" w:sz="0" w:space="0" w:color="auto"/>
            <w:left w:val="none" w:sz="0" w:space="0" w:color="auto"/>
            <w:bottom w:val="none" w:sz="0" w:space="0" w:color="auto"/>
            <w:right w:val="none" w:sz="0" w:space="0" w:color="auto"/>
          </w:divBdr>
        </w:div>
      </w:divsChild>
    </w:div>
    <w:div w:id="1091051597">
      <w:bodyDiv w:val="1"/>
      <w:marLeft w:val="0"/>
      <w:marRight w:val="0"/>
      <w:marTop w:val="0"/>
      <w:marBottom w:val="0"/>
      <w:divBdr>
        <w:top w:val="none" w:sz="0" w:space="0" w:color="auto"/>
        <w:left w:val="none" w:sz="0" w:space="0" w:color="auto"/>
        <w:bottom w:val="none" w:sz="0" w:space="0" w:color="auto"/>
        <w:right w:val="none" w:sz="0" w:space="0" w:color="auto"/>
      </w:divBdr>
      <w:divsChild>
        <w:div w:id="1453553226">
          <w:marLeft w:val="0"/>
          <w:marRight w:val="0"/>
          <w:marTop w:val="166"/>
          <w:marBottom w:val="166"/>
          <w:divBdr>
            <w:top w:val="none" w:sz="0" w:space="0" w:color="auto"/>
            <w:left w:val="none" w:sz="0" w:space="0" w:color="auto"/>
            <w:bottom w:val="none" w:sz="0" w:space="0" w:color="auto"/>
            <w:right w:val="none" w:sz="0" w:space="0" w:color="auto"/>
          </w:divBdr>
        </w:div>
        <w:div w:id="762725725">
          <w:marLeft w:val="0"/>
          <w:marRight w:val="0"/>
          <w:marTop w:val="166"/>
          <w:marBottom w:val="166"/>
          <w:divBdr>
            <w:top w:val="none" w:sz="0" w:space="0" w:color="auto"/>
            <w:left w:val="none" w:sz="0" w:space="0" w:color="auto"/>
            <w:bottom w:val="none" w:sz="0" w:space="0" w:color="auto"/>
            <w:right w:val="none" w:sz="0" w:space="0" w:color="auto"/>
          </w:divBdr>
        </w:div>
        <w:div w:id="396319760">
          <w:marLeft w:val="0"/>
          <w:marRight w:val="0"/>
          <w:marTop w:val="166"/>
          <w:marBottom w:val="166"/>
          <w:divBdr>
            <w:top w:val="none" w:sz="0" w:space="0" w:color="auto"/>
            <w:left w:val="none" w:sz="0" w:space="0" w:color="auto"/>
            <w:bottom w:val="none" w:sz="0" w:space="0" w:color="auto"/>
            <w:right w:val="none" w:sz="0" w:space="0" w:color="auto"/>
          </w:divBdr>
        </w:div>
        <w:div w:id="1997341798">
          <w:marLeft w:val="0"/>
          <w:marRight w:val="0"/>
          <w:marTop w:val="166"/>
          <w:marBottom w:val="166"/>
          <w:divBdr>
            <w:top w:val="none" w:sz="0" w:space="0" w:color="auto"/>
            <w:left w:val="none" w:sz="0" w:space="0" w:color="auto"/>
            <w:bottom w:val="none" w:sz="0" w:space="0" w:color="auto"/>
            <w:right w:val="none" w:sz="0" w:space="0" w:color="auto"/>
          </w:divBdr>
        </w:div>
        <w:div w:id="1098138131">
          <w:marLeft w:val="0"/>
          <w:marRight w:val="0"/>
          <w:marTop w:val="166"/>
          <w:marBottom w:val="166"/>
          <w:divBdr>
            <w:top w:val="none" w:sz="0" w:space="0" w:color="auto"/>
            <w:left w:val="none" w:sz="0" w:space="0" w:color="auto"/>
            <w:bottom w:val="none" w:sz="0" w:space="0" w:color="auto"/>
            <w:right w:val="none" w:sz="0" w:space="0" w:color="auto"/>
          </w:divBdr>
        </w:div>
        <w:div w:id="2079746163">
          <w:marLeft w:val="0"/>
          <w:marRight w:val="0"/>
          <w:marTop w:val="166"/>
          <w:marBottom w:val="166"/>
          <w:divBdr>
            <w:top w:val="none" w:sz="0" w:space="0" w:color="auto"/>
            <w:left w:val="none" w:sz="0" w:space="0" w:color="auto"/>
            <w:bottom w:val="none" w:sz="0" w:space="0" w:color="auto"/>
            <w:right w:val="none" w:sz="0" w:space="0" w:color="auto"/>
          </w:divBdr>
        </w:div>
        <w:div w:id="850416627">
          <w:marLeft w:val="0"/>
          <w:marRight w:val="0"/>
          <w:marTop w:val="166"/>
          <w:marBottom w:val="166"/>
          <w:divBdr>
            <w:top w:val="none" w:sz="0" w:space="0" w:color="auto"/>
            <w:left w:val="none" w:sz="0" w:space="0" w:color="auto"/>
            <w:bottom w:val="none" w:sz="0" w:space="0" w:color="auto"/>
            <w:right w:val="none" w:sz="0" w:space="0" w:color="auto"/>
          </w:divBdr>
        </w:div>
      </w:divsChild>
    </w:div>
    <w:div w:id="1156186121">
      <w:bodyDiv w:val="1"/>
      <w:marLeft w:val="0"/>
      <w:marRight w:val="0"/>
      <w:marTop w:val="0"/>
      <w:marBottom w:val="0"/>
      <w:divBdr>
        <w:top w:val="none" w:sz="0" w:space="0" w:color="auto"/>
        <w:left w:val="none" w:sz="0" w:space="0" w:color="auto"/>
        <w:bottom w:val="none" w:sz="0" w:space="0" w:color="auto"/>
        <w:right w:val="none" w:sz="0" w:space="0" w:color="auto"/>
      </w:divBdr>
      <w:divsChild>
        <w:div w:id="1946225754">
          <w:marLeft w:val="0"/>
          <w:marRight w:val="0"/>
          <w:marTop w:val="0"/>
          <w:marBottom w:val="0"/>
          <w:divBdr>
            <w:top w:val="none" w:sz="0" w:space="0" w:color="auto"/>
            <w:left w:val="none" w:sz="0" w:space="0" w:color="auto"/>
            <w:bottom w:val="none" w:sz="0" w:space="0" w:color="auto"/>
            <w:right w:val="none" w:sz="0" w:space="0" w:color="auto"/>
          </w:divBdr>
          <w:divsChild>
            <w:div w:id="1548948431">
              <w:marLeft w:val="0"/>
              <w:marRight w:val="0"/>
              <w:marTop w:val="0"/>
              <w:marBottom w:val="0"/>
              <w:divBdr>
                <w:top w:val="none" w:sz="0" w:space="0" w:color="auto"/>
                <w:left w:val="none" w:sz="0" w:space="0" w:color="auto"/>
                <w:bottom w:val="none" w:sz="0" w:space="0" w:color="auto"/>
                <w:right w:val="none" w:sz="0" w:space="0" w:color="auto"/>
              </w:divBdr>
            </w:div>
          </w:divsChild>
        </w:div>
        <w:div w:id="792408992">
          <w:marLeft w:val="0"/>
          <w:marRight w:val="0"/>
          <w:marTop w:val="0"/>
          <w:marBottom w:val="0"/>
          <w:divBdr>
            <w:top w:val="none" w:sz="0" w:space="0" w:color="auto"/>
            <w:left w:val="none" w:sz="0" w:space="0" w:color="auto"/>
            <w:bottom w:val="none" w:sz="0" w:space="0" w:color="auto"/>
            <w:right w:val="none" w:sz="0" w:space="0" w:color="auto"/>
          </w:divBdr>
          <w:divsChild>
            <w:div w:id="1806771614">
              <w:marLeft w:val="0"/>
              <w:marRight w:val="0"/>
              <w:marTop w:val="0"/>
              <w:marBottom w:val="0"/>
              <w:divBdr>
                <w:top w:val="none" w:sz="0" w:space="0" w:color="auto"/>
                <w:left w:val="none" w:sz="0" w:space="0" w:color="auto"/>
                <w:bottom w:val="none" w:sz="0" w:space="0" w:color="auto"/>
                <w:right w:val="none" w:sz="0" w:space="0" w:color="auto"/>
              </w:divBdr>
            </w:div>
          </w:divsChild>
        </w:div>
        <w:div w:id="1597589496">
          <w:marLeft w:val="0"/>
          <w:marRight w:val="0"/>
          <w:marTop w:val="0"/>
          <w:marBottom w:val="0"/>
          <w:divBdr>
            <w:top w:val="none" w:sz="0" w:space="0" w:color="auto"/>
            <w:left w:val="none" w:sz="0" w:space="0" w:color="auto"/>
            <w:bottom w:val="none" w:sz="0" w:space="0" w:color="auto"/>
            <w:right w:val="none" w:sz="0" w:space="0" w:color="auto"/>
          </w:divBdr>
          <w:divsChild>
            <w:div w:id="477577400">
              <w:marLeft w:val="0"/>
              <w:marRight w:val="0"/>
              <w:marTop w:val="0"/>
              <w:marBottom w:val="0"/>
              <w:divBdr>
                <w:top w:val="none" w:sz="0" w:space="0" w:color="auto"/>
                <w:left w:val="none" w:sz="0" w:space="0" w:color="auto"/>
                <w:bottom w:val="none" w:sz="0" w:space="0" w:color="auto"/>
                <w:right w:val="none" w:sz="0" w:space="0" w:color="auto"/>
              </w:divBdr>
              <w:divsChild>
                <w:div w:id="13135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7337">
          <w:marLeft w:val="0"/>
          <w:marRight w:val="0"/>
          <w:marTop w:val="0"/>
          <w:marBottom w:val="0"/>
          <w:divBdr>
            <w:top w:val="none" w:sz="0" w:space="0" w:color="auto"/>
            <w:left w:val="none" w:sz="0" w:space="0" w:color="auto"/>
            <w:bottom w:val="none" w:sz="0" w:space="0" w:color="auto"/>
            <w:right w:val="none" w:sz="0" w:space="0" w:color="auto"/>
          </w:divBdr>
          <w:divsChild>
            <w:div w:id="412629853">
              <w:marLeft w:val="0"/>
              <w:marRight w:val="0"/>
              <w:marTop w:val="0"/>
              <w:marBottom w:val="0"/>
              <w:divBdr>
                <w:top w:val="none" w:sz="0" w:space="0" w:color="auto"/>
                <w:left w:val="none" w:sz="0" w:space="0" w:color="auto"/>
                <w:bottom w:val="none" w:sz="0" w:space="0" w:color="auto"/>
                <w:right w:val="none" w:sz="0" w:space="0" w:color="auto"/>
              </w:divBdr>
            </w:div>
          </w:divsChild>
        </w:div>
        <w:div w:id="500434338">
          <w:marLeft w:val="0"/>
          <w:marRight w:val="0"/>
          <w:marTop w:val="0"/>
          <w:marBottom w:val="0"/>
          <w:divBdr>
            <w:top w:val="none" w:sz="0" w:space="0" w:color="auto"/>
            <w:left w:val="none" w:sz="0" w:space="0" w:color="auto"/>
            <w:bottom w:val="none" w:sz="0" w:space="0" w:color="auto"/>
            <w:right w:val="none" w:sz="0" w:space="0" w:color="auto"/>
          </w:divBdr>
          <w:divsChild>
            <w:div w:id="259415598">
              <w:marLeft w:val="0"/>
              <w:marRight w:val="0"/>
              <w:marTop w:val="0"/>
              <w:marBottom w:val="0"/>
              <w:divBdr>
                <w:top w:val="none" w:sz="0" w:space="0" w:color="auto"/>
                <w:left w:val="none" w:sz="0" w:space="0" w:color="auto"/>
                <w:bottom w:val="none" w:sz="0" w:space="0" w:color="auto"/>
                <w:right w:val="none" w:sz="0" w:space="0" w:color="auto"/>
              </w:divBdr>
            </w:div>
          </w:divsChild>
        </w:div>
        <w:div w:id="570235132">
          <w:marLeft w:val="0"/>
          <w:marRight w:val="0"/>
          <w:marTop w:val="0"/>
          <w:marBottom w:val="0"/>
          <w:divBdr>
            <w:top w:val="none" w:sz="0" w:space="0" w:color="auto"/>
            <w:left w:val="none" w:sz="0" w:space="0" w:color="auto"/>
            <w:bottom w:val="none" w:sz="0" w:space="0" w:color="auto"/>
            <w:right w:val="none" w:sz="0" w:space="0" w:color="auto"/>
          </w:divBdr>
          <w:divsChild>
            <w:div w:id="2061204810">
              <w:marLeft w:val="0"/>
              <w:marRight w:val="0"/>
              <w:marTop w:val="0"/>
              <w:marBottom w:val="0"/>
              <w:divBdr>
                <w:top w:val="none" w:sz="0" w:space="0" w:color="auto"/>
                <w:left w:val="none" w:sz="0" w:space="0" w:color="auto"/>
                <w:bottom w:val="none" w:sz="0" w:space="0" w:color="auto"/>
                <w:right w:val="none" w:sz="0" w:space="0" w:color="auto"/>
              </w:divBdr>
            </w:div>
          </w:divsChild>
        </w:div>
        <w:div w:id="1127746722">
          <w:marLeft w:val="0"/>
          <w:marRight w:val="0"/>
          <w:marTop w:val="0"/>
          <w:marBottom w:val="0"/>
          <w:divBdr>
            <w:top w:val="none" w:sz="0" w:space="0" w:color="auto"/>
            <w:left w:val="none" w:sz="0" w:space="0" w:color="auto"/>
            <w:bottom w:val="none" w:sz="0" w:space="0" w:color="auto"/>
            <w:right w:val="none" w:sz="0" w:space="0" w:color="auto"/>
          </w:divBdr>
          <w:divsChild>
            <w:div w:id="1937907185">
              <w:marLeft w:val="0"/>
              <w:marRight w:val="0"/>
              <w:marTop w:val="0"/>
              <w:marBottom w:val="0"/>
              <w:divBdr>
                <w:top w:val="none" w:sz="0" w:space="0" w:color="auto"/>
                <w:left w:val="none" w:sz="0" w:space="0" w:color="auto"/>
                <w:bottom w:val="none" w:sz="0" w:space="0" w:color="auto"/>
                <w:right w:val="none" w:sz="0" w:space="0" w:color="auto"/>
              </w:divBdr>
            </w:div>
          </w:divsChild>
        </w:div>
        <w:div w:id="1002664639">
          <w:marLeft w:val="0"/>
          <w:marRight w:val="0"/>
          <w:marTop w:val="0"/>
          <w:marBottom w:val="0"/>
          <w:divBdr>
            <w:top w:val="none" w:sz="0" w:space="0" w:color="auto"/>
            <w:left w:val="none" w:sz="0" w:space="0" w:color="auto"/>
            <w:bottom w:val="none" w:sz="0" w:space="0" w:color="auto"/>
            <w:right w:val="none" w:sz="0" w:space="0" w:color="auto"/>
          </w:divBdr>
          <w:divsChild>
            <w:div w:id="1867331252">
              <w:marLeft w:val="0"/>
              <w:marRight w:val="0"/>
              <w:marTop w:val="0"/>
              <w:marBottom w:val="0"/>
              <w:divBdr>
                <w:top w:val="none" w:sz="0" w:space="0" w:color="auto"/>
                <w:left w:val="none" w:sz="0" w:space="0" w:color="auto"/>
                <w:bottom w:val="none" w:sz="0" w:space="0" w:color="auto"/>
                <w:right w:val="none" w:sz="0" w:space="0" w:color="auto"/>
              </w:divBdr>
            </w:div>
          </w:divsChild>
        </w:div>
        <w:div w:id="1409377296">
          <w:marLeft w:val="0"/>
          <w:marRight w:val="0"/>
          <w:marTop w:val="0"/>
          <w:marBottom w:val="0"/>
          <w:divBdr>
            <w:top w:val="none" w:sz="0" w:space="0" w:color="auto"/>
            <w:left w:val="none" w:sz="0" w:space="0" w:color="auto"/>
            <w:bottom w:val="none" w:sz="0" w:space="0" w:color="auto"/>
            <w:right w:val="none" w:sz="0" w:space="0" w:color="auto"/>
          </w:divBdr>
          <w:divsChild>
            <w:div w:id="1582258261">
              <w:marLeft w:val="0"/>
              <w:marRight w:val="0"/>
              <w:marTop w:val="0"/>
              <w:marBottom w:val="0"/>
              <w:divBdr>
                <w:top w:val="none" w:sz="0" w:space="0" w:color="auto"/>
                <w:left w:val="none" w:sz="0" w:space="0" w:color="auto"/>
                <w:bottom w:val="none" w:sz="0" w:space="0" w:color="auto"/>
                <w:right w:val="none" w:sz="0" w:space="0" w:color="auto"/>
              </w:divBdr>
            </w:div>
          </w:divsChild>
        </w:div>
        <w:div w:id="598102225">
          <w:marLeft w:val="0"/>
          <w:marRight w:val="0"/>
          <w:marTop w:val="0"/>
          <w:marBottom w:val="0"/>
          <w:divBdr>
            <w:top w:val="none" w:sz="0" w:space="0" w:color="auto"/>
            <w:left w:val="none" w:sz="0" w:space="0" w:color="auto"/>
            <w:bottom w:val="none" w:sz="0" w:space="0" w:color="auto"/>
            <w:right w:val="none" w:sz="0" w:space="0" w:color="auto"/>
          </w:divBdr>
          <w:divsChild>
            <w:div w:id="1832023252">
              <w:marLeft w:val="0"/>
              <w:marRight w:val="0"/>
              <w:marTop w:val="0"/>
              <w:marBottom w:val="0"/>
              <w:divBdr>
                <w:top w:val="none" w:sz="0" w:space="0" w:color="auto"/>
                <w:left w:val="none" w:sz="0" w:space="0" w:color="auto"/>
                <w:bottom w:val="none" w:sz="0" w:space="0" w:color="auto"/>
                <w:right w:val="none" w:sz="0" w:space="0" w:color="auto"/>
              </w:divBdr>
            </w:div>
          </w:divsChild>
        </w:div>
        <w:div w:id="1324695561">
          <w:marLeft w:val="0"/>
          <w:marRight w:val="0"/>
          <w:marTop w:val="0"/>
          <w:marBottom w:val="0"/>
          <w:divBdr>
            <w:top w:val="none" w:sz="0" w:space="0" w:color="auto"/>
            <w:left w:val="none" w:sz="0" w:space="0" w:color="auto"/>
            <w:bottom w:val="none" w:sz="0" w:space="0" w:color="auto"/>
            <w:right w:val="none" w:sz="0" w:space="0" w:color="auto"/>
          </w:divBdr>
          <w:divsChild>
            <w:div w:id="2065106232">
              <w:marLeft w:val="0"/>
              <w:marRight w:val="0"/>
              <w:marTop w:val="0"/>
              <w:marBottom w:val="0"/>
              <w:divBdr>
                <w:top w:val="none" w:sz="0" w:space="0" w:color="auto"/>
                <w:left w:val="none" w:sz="0" w:space="0" w:color="auto"/>
                <w:bottom w:val="none" w:sz="0" w:space="0" w:color="auto"/>
                <w:right w:val="none" w:sz="0" w:space="0" w:color="auto"/>
              </w:divBdr>
            </w:div>
          </w:divsChild>
        </w:div>
        <w:div w:id="465586947">
          <w:marLeft w:val="0"/>
          <w:marRight w:val="0"/>
          <w:marTop w:val="0"/>
          <w:marBottom w:val="0"/>
          <w:divBdr>
            <w:top w:val="none" w:sz="0" w:space="0" w:color="auto"/>
            <w:left w:val="none" w:sz="0" w:space="0" w:color="auto"/>
            <w:bottom w:val="none" w:sz="0" w:space="0" w:color="auto"/>
            <w:right w:val="none" w:sz="0" w:space="0" w:color="auto"/>
          </w:divBdr>
          <w:divsChild>
            <w:div w:id="1543666153">
              <w:marLeft w:val="0"/>
              <w:marRight w:val="0"/>
              <w:marTop w:val="0"/>
              <w:marBottom w:val="0"/>
              <w:divBdr>
                <w:top w:val="none" w:sz="0" w:space="0" w:color="auto"/>
                <w:left w:val="none" w:sz="0" w:space="0" w:color="auto"/>
                <w:bottom w:val="none" w:sz="0" w:space="0" w:color="auto"/>
                <w:right w:val="none" w:sz="0" w:space="0" w:color="auto"/>
              </w:divBdr>
            </w:div>
          </w:divsChild>
        </w:div>
        <w:div w:id="816842825">
          <w:marLeft w:val="0"/>
          <w:marRight w:val="0"/>
          <w:marTop w:val="0"/>
          <w:marBottom w:val="0"/>
          <w:divBdr>
            <w:top w:val="none" w:sz="0" w:space="0" w:color="auto"/>
            <w:left w:val="none" w:sz="0" w:space="0" w:color="auto"/>
            <w:bottom w:val="none" w:sz="0" w:space="0" w:color="auto"/>
            <w:right w:val="none" w:sz="0" w:space="0" w:color="auto"/>
          </w:divBdr>
          <w:divsChild>
            <w:div w:id="736172772">
              <w:marLeft w:val="0"/>
              <w:marRight w:val="0"/>
              <w:marTop w:val="0"/>
              <w:marBottom w:val="0"/>
              <w:divBdr>
                <w:top w:val="none" w:sz="0" w:space="0" w:color="auto"/>
                <w:left w:val="none" w:sz="0" w:space="0" w:color="auto"/>
                <w:bottom w:val="none" w:sz="0" w:space="0" w:color="auto"/>
                <w:right w:val="none" w:sz="0" w:space="0" w:color="auto"/>
              </w:divBdr>
            </w:div>
          </w:divsChild>
        </w:div>
        <w:div w:id="1684016838">
          <w:marLeft w:val="0"/>
          <w:marRight w:val="0"/>
          <w:marTop w:val="0"/>
          <w:marBottom w:val="0"/>
          <w:divBdr>
            <w:top w:val="none" w:sz="0" w:space="0" w:color="auto"/>
            <w:left w:val="none" w:sz="0" w:space="0" w:color="auto"/>
            <w:bottom w:val="none" w:sz="0" w:space="0" w:color="auto"/>
            <w:right w:val="none" w:sz="0" w:space="0" w:color="auto"/>
          </w:divBdr>
          <w:divsChild>
            <w:div w:id="546334196">
              <w:marLeft w:val="0"/>
              <w:marRight w:val="0"/>
              <w:marTop w:val="0"/>
              <w:marBottom w:val="0"/>
              <w:divBdr>
                <w:top w:val="none" w:sz="0" w:space="0" w:color="auto"/>
                <w:left w:val="none" w:sz="0" w:space="0" w:color="auto"/>
                <w:bottom w:val="none" w:sz="0" w:space="0" w:color="auto"/>
                <w:right w:val="none" w:sz="0" w:space="0" w:color="auto"/>
              </w:divBdr>
            </w:div>
          </w:divsChild>
        </w:div>
        <w:div w:id="182670329">
          <w:marLeft w:val="0"/>
          <w:marRight w:val="0"/>
          <w:marTop w:val="0"/>
          <w:marBottom w:val="0"/>
          <w:divBdr>
            <w:top w:val="none" w:sz="0" w:space="0" w:color="auto"/>
            <w:left w:val="none" w:sz="0" w:space="0" w:color="auto"/>
            <w:bottom w:val="none" w:sz="0" w:space="0" w:color="auto"/>
            <w:right w:val="none" w:sz="0" w:space="0" w:color="auto"/>
          </w:divBdr>
          <w:divsChild>
            <w:div w:id="240726343">
              <w:marLeft w:val="0"/>
              <w:marRight w:val="0"/>
              <w:marTop w:val="0"/>
              <w:marBottom w:val="0"/>
              <w:divBdr>
                <w:top w:val="none" w:sz="0" w:space="0" w:color="auto"/>
                <w:left w:val="none" w:sz="0" w:space="0" w:color="auto"/>
                <w:bottom w:val="none" w:sz="0" w:space="0" w:color="auto"/>
                <w:right w:val="none" w:sz="0" w:space="0" w:color="auto"/>
              </w:divBdr>
            </w:div>
          </w:divsChild>
        </w:div>
        <w:div w:id="433597739">
          <w:marLeft w:val="0"/>
          <w:marRight w:val="0"/>
          <w:marTop w:val="0"/>
          <w:marBottom w:val="0"/>
          <w:divBdr>
            <w:top w:val="none" w:sz="0" w:space="0" w:color="auto"/>
            <w:left w:val="none" w:sz="0" w:space="0" w:color="auto"/>
            <w:bottom w:val="none" w:sz="0" w:space="0" w:color="auto"/>
            <w:right w:val="none" w:sz="0" w:space="0" w:color="auto"/>
          </w:divBdr>
          <w:divsChild>
            <w:div w:id="1139953126">
              <w:marLeft w:val="0"/>
              <w:marRight w:val="0"/>
              <w:marTop w:val="0"/>
              <w:marBottom w:val="0"/>
              <w:divBdr>
                <w:top w:val="none" w:sz="0" w:space="0" w:color="auto"/>
                <w:left w:val="none" w:sz="0" w:space="0" w:color="auto"/>
                <w:bottom w:val="none" w:sz="0" w:space="0" w:color="auto"/>
                <w:right w:val="none" w:sz="0" w:space="0" w:color="auto"/>
              </w:divBdr>
            </w:div>
          </w:divsChild>
        </w:div>
        <w:div w:id="825786110">
          <w:marLeft w:val="0"/>
          <w:marRight w:val="0"/>
          <w:marTop w:val="0"/>
          <w:marBottom w:val="0"/>
          <w:divBdr>
            <w:top w:val="none" w:sz="0" w:space="0" w:color="auto"/>
            <w:left w:val="none" w:sz="0" w:space="0" w:color="auto"/>
            <w:bottom w:val="none" w:sz="0" w:space="0" w:color="auto"/>
            <w:right w:val="none" w:sz="0" w:space="0" w:color="auto"/>
          </w:divBdr>
          <w:divsChild>
            <w:div w:id="1941638713">
              <w:marLeft w:val="0"/>
              <w:marRight w:val="0"/>
              <w:marTop w:val="0"/>
              <w:marBottom w:val="0"/>
              <w:divBdr>
                <w:top w:val="none" w:sz="0" w:space="0" w:color="auto"/>
                <w:left w:val="none" w:sz="0" w:space="0" w:color="auto"/>
                <w:bottom w:val="none" w:sz="0" w:space="0" w:color="auto"/>
                <w:right w:val="none" w:sz="0" w:space="0" w:color="auto"/>
              </w:divBdr>
            </w:div>
          </w:divsChild>
        </w:div>
        <w:div w:id="258562736">
          <w:marLeft w:val="0"/>
          <w:marRight w:val="0"/>
          <w:marTop w:val="0"/>
          <w:marBottom w:val="0"/>
          <w:divBdr>
            <w:top w:val="none" w:sz="0" w:space="0" w:color="auto"/>
            <w:left w:val="none" w:sz="0" w:space="0" w:color="auto"/>
            <w:bottom w:val="none" w:sz="0" w:space="0" w:color="auto"/>
            <w:right w:val="none" w:sz="0" w:space="0" w:color="auto"/>
          </w:divBdr>
          <w:divsChild>
            <w:div w:id="1249340491">
              <w:marLeft w:val="0"/>
              <w:marRight w:val="0"/>
              <w:marTop w:val="0"/>
              <w:marBottom w:val="0"/>
              <w:divBdr>
                <w:top w:val="none" w:sz="0" w:space="0" w:color="auto"/>
                <w:left w:val="none" w:sz="0" w:space="0" w:color="auto"/>
                <w:bottom w:val="none" w:sz="0" w:space="0" w:color="auto"/>
                <w:right w:val="none" w:sz="0" w:space="0" w:color="auto"/>
              </w:divBdr>
            </w:div>
          </w:divsChild>
        </w:div>
        <w:div w:id="2052342041">
          <w:marLeft w:val="0"/>
          <w:marRight w:val="0"/>
          <w:marTop w:val="0"/>
          <w:marBottom w:val="0"/>
          <w:divBdr>
            <w:top w:val="none" w:sz="0" w:space="0" w:color="auto"/>
            <w:left w:val="none" w:sz="0" w:space="0" w:color="auto"/>
            <w:bottom w:val="none" w:sz="0" w:space="0" w:color="auto"/>
            <w:right w:val="none" w:sz="0" w:space="0" w:color="auto"/>
          </w:divBdr>
          <w:divsChild>
            <w:div w:id="1471480291">
              <w:marLeft w:val="0"/>
              <w:marRight w:val="0"/>
              <w:marTop w:val="0"/>
              <w:marBottom w:val="0"/>
              <w:divBdr>
                <w:top w:val="none" w:sz="0" w:space="0" w:color="auto"/>
                <w:left w:val="none" w:sz="0" w:space="0" w:color="auto"/>
                <w:bottom w:val="none" w:sz="0" w:space="0" w:color="auto"/>
                <w:right w:val="none" w:sz="0" w:space="0" w:color="auto"/>
              </w:divBdr>
            </w:div>
          </w:divsChild>
        </w:div>
        <w:div w:id="890727092">
          <w:marLeft w:val="0"/>
          <w:marRight w:val="0"/>
          <w:marTop w:val="0"/>
          <w:marBottom w:val="0"/>
          <w:divBdr>
            <w:top w:val="none" w:sz="0" w:space="0" w:color="auto"/>
            <w:left w:val="none" w:sz="0" w:space="0" w:color="auto"/>
            <w:bottom w:val="none" w:sz="0" w:space="0" w:color="auto"/>
            <w:right w:val="none" w:sz="0" w:space="0" w:color="auto"/>
          </w:divBdr>
          <w:divsChild>
            <w:div w:id="396124218">
              <w:marLeft w:val="0"/>
              <w:marRight w:val="0"/>
              <w:marTop w:val="0"/>
              <w:marBottom w:val="0"/>
              <w:divBdr>
                <w:top w:val="none" w:sz="0" w:space="0" w:color="auto"/>
                <w:left w:val="none" w:sz="0" w:space="0" w:color="auto"/>
                <w:bottom w:val="none" w:sz="0" w:space="0" w:color="auto"/>
                <w:right w:val="none" w:sz="0" w:space="0" w:color="auto"/>
              </w:divBdr>
            </w:div>
          </w:divsChild>
        </w:div>
        <w:div w:id="110631235">
          <w:marLeft w:val="0"/>
          <w:marRight w:val="0"/>
          <w:marTop w:val="0"/>
          <w:marBottom w:val="0"/>
          <w:divBdr>
            <w:top w:val="none" w:sz="0" w:space="0" w:color="auto"/>
            <w:left w:val="none" w:sz="0" w:space="0" w:color="auto"/>
            <w:bottom w:val="none" w:sz="0" w:space="0" w:color="auto"/>
            <w:right w:val="none" w:sz="0" w:space="0" w:color="auto"/>
          </w:divBdr>
          <w:divsChild>
            <w:div w:id="2000620481">
              <w:marLeft w:val="0"/>
              <w:marRight w:val="0"/>
              <w:marTop w:val="0"/>
              <w:marBottom w:val="0"/>
              <w:divBdr>
                <w:top w:val="none" w:sz="0" w:space="0" w:color="auto"/>
                <w:left w:val="none" w:sz="0" w:space="0" w:color="auto"/>
                <w:bottom w:val="none" w:sz="0" w:space="0" w:color="auto"/>
                <w:right w:val="none" w:sz="0" w:space="0" w:color="auto"/>
              </w:divBdr>
            </w:div>
          </w:divsChild>
        </w:div>
        <w:div w:id="22169209">
          <w:marLeft w:val="0"/>
          <w:marRight w:val="0"/>
          <w:marTop w:val="0"/>
          <w:marBottom w:val="0"/>
          <w:divBdr>
            <w:top w:val="none" w:sz="0" w:space="0" w:color="auto"/>
            <w:left w:val="none" w:sz="0" w:space="0" w:color="auto"/>
            <w:bottom w:val="none" w:sz="0" w:space="0" w:color="auto"/>
            <w:right w:val="none" w:sz="0" w:space="0" w:color="auto"/>
          </w:divBdr>
          <w:divsChild>
            <w:div w:id="1092899659">
              <w:marLeft w:val="0"/>
              <w:marRight w:val="0"/>
              <w:marTop w:val="0"/>
              <w:marBottom w:val="0"/>
              <w:divBdr>
                <w:top w:val="none" w:sz="0" w:space="0" w:color="auto"/>
                <w:left w:val="none" w:sz="0" w:space="0" w:color="auto"/>
                <w:bottom w:val="none" w:sz="0" w:space="0" w:color="auto"/>
                <w:right w:val="none" w:sz="0" w:space="0" w:color="auto"/>
              </w:divBdr>
            </w:div>
          </w:divsChild>
        </w:div>
        <w:div w:id="540020640">
          <w:marLeft w:val="0"/>
          <w:marRight w:val="0"/>
          <w:marTop w:val="0"/>
          <w:marBottom w:val="0"/>
          <w:divBdr>
            <w:top w:val="none" w:sz="0" w:space="0" w:color="auto"/>
            <w:left w:val="none" w:sz="0" w:space="0" w:color="auto"/>
            <w:bottom w:val="none" w:sz="0" w:space="0" w:color="auto"/>
            <w:right w:val="none" w:sz="0" w:space="0" w:color="auto"/>
          </w:divBdr>
          <w:divsChild>
            <w:div w:id="2029090922">
              <w:marLeft w:val="0"/>
              <w:marRight w:val="0"/>
              <w:marTop w:val="0"/>
              <w:marBottom w:val="0"/>
              <w:divBdr>
                <w:top w:val="none" w:sz="0" w:space="0" w:color="auto"/>
                <w:left w:val="none" w:sz="0" w:space="0" w:color="auto"/>
                <w:bottom w:val="none" w:sz="0" w:space="0" w:color="auto"/>
                <w:right w:val="none" w:sz="0" w:space="0" w:color="auto"/>
              </w:divBdr>
            </w:div>
          </w:divsChild>
        </w:div>
        <w:div w:id="871723485">
          <w:marLeft w:val="0"/>
          <w:marRight w:val="0"/>
          <w:marTop w:val="0"/>
          <w:marBottom w:val="0"/>
          <w:divBdr>
            <w:top w:val="none" w:sz="0" w:space="0" w:color="auto"/>
            <w:left w:val="none" w:sz="0" w:space="0" w:color="auto"/>
            <w:bottom w:val="none" w:sz="0" w:space="0" w:color="auto"/>
            <w:right w:val="none" w:sz="0" w:space="0" w:color="auto"/>
          </w:divBdr>
          <w:divsChild>
            <w:div w:id="377708115">
              <w:marLeft w:val="0"/>
              <w:marRight w:val="0"/>
              <w:marTop w:val="0"/>
              <w:marBottom w:val="0"/>
              <w:divBdr>
                <w:top w:val="none" w:sz="0" w:space="0" w:color="auto"/>
                <w:left w:val="none" w:sz="0" w:space="0" w:color="auto"/>
                <w:bottom w:val="none" w:sz="0" w:space="0" w:color="auto"/>
                <w:right w:val="none" w:sz="0" w:space="0" w:color="auto"/>
              </w:divBdr>
            </w:div>
          </w:divsChild>
        </w:div>
        <w:div w:id="820003651">
          <w:marLeft w:val="0"/>
          <w:marRight w:val="0"/>
          <w:marTop w:val="0"/>
          <w:marBottom w:val="0"/>
          <w:divBdr>
            <w:top w:val="none" w:sz="0" w:space="0" w:color="auto"/>
            <w:left w:val="none" w:sz="0" w:space="0" w:color="auto"/>
            <w:bottom w:val="none" w:sz="0" w:space="0" w:color="auto"/>
            <w:right w:val="none" w:sz="0" w:space="0" w:color="auto"/>
          </w:divBdr>
          <w:divsChild>
            <w:div w:id="262035346">
              <w:marLeft w:val="0"/>
              <w:marRight w:val="0"/>
              <w:marTop w:val="0"/>
              <w:marBottom w:val="0"/>
              <w:divBdr>
                <w:top w:val="none" w:sz="0" w:space="0" w:color="auto"/>
                <w:left w:val="none" w:sz="0" w:space="0" w:color="auto"/>
                <w:bottom w:val="none" w:sz="0" w:space="0" w:color="auto"/>
                <w:right w:val="none" w:sz="0" w:space="0" w:color="auto"/>
              </w:divBdr>
            </w:div>
          </w:divsChild>
        </w:div>
        <w:div w:id="1632248090">
          <w:marLeft w:val="0"/>
          <w:marRight w:val="0"/>
          <w:marTop w:val="0"/>
          <w:marBottom w:val="0"/>
          <w:divBdr>
            <w:top w:val="none" w:sz="0" w:space="0" w:color="auto"/>
            <w:left w:val="none" w:sz="0" w:space="0" w:color="auto"/>
            <w:bottom w:val="none" w:sz="0" w:space="0" w:color="auto"/>
            <w:right w:val="none" w:sz="0" w:space="0" w:color="auto"/>
          </w:divBdr>
          <w:divsChild>
            <w:div w:id="1328748121">
              <w:marLeft w:val="0"/>
              <w:marRight w:val="0"/>
              <w:marTop w:val="0"/>
              <w:marBottom w:val="0"/>
              <w:divBdr>
                <w:top w:val="none" w:sz="0" w:space="0" w:color="auto"/>
                <w:left w:val="none" w:sz="0" w:space="0" w:color="auto"/>
                <w:bottom w:val="none" w:sz="0" w:space="0" w:color="auto"/>
                <w:right w:val="none" w:sz="0" w:space="0" w:color="auto"/>
              </w:divBdr>
            </w:div>
          </w:divsChild>
        </w:div>
        <w:div w:id="731654173">
          <w:marLeft w:val="0"/>
          <w:marRight w:val="0"/>
          <w:marTop w:val="0"/>
          <w:marBottom w:val="0"/>
          <w:divBdr>
            <w:top w:val="none" w:sz="0" w:space="0" w:color="auto"/>
            <w:left w:val="none" w:sz="0" w:space="0" w:color="auto"/>
            <w:bottom w:val="none" w:sz="0" w:space="0" w:color="auto"/>
            <w:right w:val="none" w:sz="0" w:space="0" w:color="auto"/>
          </w:divBdr>
          <w:divsChild>
            <w:div w:id="1554973324">
              <w:marLeft w:val="0"/>
              <w:marRight w:val="0"/>
              <w:marTop w:val="0"/>
              <w:marBottom w:val="0"/>
              <w:divBdr>
                <w:top w:val="none" w:sz="0" w:space="0" w:color="auto"/>
                <w:left w:val="none" w:sz="0" w:space="0" w:color="auto"/>
                <w:bottom w:val="none" w:sz="0" w:space="0" w:color="auto"/>
                <w:right w:val="none" w:sz="0" w:space="0" w:color="auto"/>
              </w:divBdr>
            </w:div>
          </w:divsChild>
        </w:div>
        <w:div w:id="1081483134">
          <w:marLeft w:val="0"/>
          <w:marRight w:val="0"/>
          <w:marTop w:val="0"/>
          <w:marBottom w:val="0"/>
          <w:divBdr>
            <w:top w:val="none" w:sz="0" w:space="0" w:color="auto"/>
            <w:left w:val="none" w:sz="0" w:space="0" w:color="auto"/>
            <w:bottom w:val="none" w:sz="0" w:space="0" w:color="auto"/>
            <w:right w:val="none" w:sz="0" w:space="0" w:color="auto"/>
          </w:divBdr>
          <w:divsChild>
            <w:div w:id="437681663">
              <w:marLeft w:val="0"/>
              <w:marRight w:val="0"/>
              <w:marTop w:val="0"/>
              <w:marBottom w:val="0"/>
              <w:divBdr>
                <w:top w:val="none" w:sz="0" w:space="0" w:color="auto"/>
                <w:left w:val="none" w:sz="0" w:space="0" w:color="auto"/>
                <w:bottom w:val="none" w:sz="0" w:space="0" w:color="auto"/>
                <w:right w:val="none" w:sz="0" w:space="0" w:color="auto"/>
              </w:divBdr>
            </w:div>
          </w:divsChild>
        </w:div>
        <w:div w:id="1147018205">
          <w:marLeft w:val="0"/>
          <w:marRight w:val="0"/>
          <w:marTop w:val="0"/>
          <w:marBottom w:val="0"/>
          <w:divBdr>
            <w:top w:val="none" w:sz="0" w:space="0" w:color="auto"/>
            <w:left w:val="none" w:sz="0" w:space="0" w:color="auto"/>
            <w:bottom w:val="none" w:sz="0" w:space="0" w:color="auto"/>
            <w:right w:val="none" w:sz="0" w:space="0" w:color="auto"/>
          </w:divBdr>
          <w:divsChild>
            <w:div w:id="482430646">
              <w:marLeft w:val="0"/>
              <w:marRight w:val="0"/>
              <w:marTop w:val="0"/>
              <w:marBottom w:val="0"/>
              <w:divBdr>
                <w:top w:val="none" w:sz="0" w:space="0" w:color="auto"/>
                <w:left w:val="none" w:sz="0" w:space="0" w:color="auto"/>
                <w:bottom w:val="none" w:sz="0" w:space="0" w:color="auto"/>
                <w:right w:val="none" w:sz="0" w:space="0" w:color="auto"/>
              </w:divBdr>
            </w:div>
          </w:divsChild>
        </w:div>
        <w:div w:id="1942566753">
          <w:marLeft w:val="0"/>
          <w:marRight w:val="0"/>
          <w:marTop w:val="0"/>
          <w:marBottom w:val="0"/>
          <w:divBdr>
            <w:top w:val="none" w:sz="0" w:space="0" w:color="auto"/>
            <w:left w:val="none" w:sz="0" w:space="0" w:color="auto"/>
            <w:bottom w:val="none" w:sz="0" w:space="0" w:color="auto"/>
            <w:right w:val="none" w:sz="0" w:space="0" w:color="auto"/>
          </w:divBdr>
          <w:divsChild>
            <w:div w:id="97071787">
              <w:marLeft w:val="0"/>
              <w:marRight w:val="0"/>
              <w:marTop w:val="0"/>
              <w:marBottom w:val="0"/>
              <w:divBdr>
                <w:top w:val="none" w:sz="0" w:space="0" w:color="auto"/>
                <w:left w:val="none" w:sz="0" w:space="0" w:color="auto"/>
                <w:bottom w:val="none" w:sz="0" w:space="0" w:color="auto"/>
                <w:right w:val="none" w:sz="0" w:space="0" w:color="auto"/>
              </w:divBdr>
            </w:div>
          </w:divsChild>
        </w:div>
        <w:div w:id="924386542">
          <w:marLeft w:val="0"/>
          <w:marRight w:val="0"/>
          <w:marTop w:val="0"/>
          <w:marBottom w:val="0"/>
          <w:divBdr>
            <w:top w:val="none" w:sz="0" w:space="0" w:color="auto"/>
            <w:left w:val="none" w:sz="0" w:space="0" w:color="auto"/>
            <w:bottom w:val="none" w:sz="0" w:space="0" w:color="auto"/>
            <w:right w:val="none" w:sz="0" w:space="0" w:color="auto"/>
          </w:divBdr>
          <w:divsChild>
            <w:div w:id="1277784774">
              <w:marLeft w:val="0"/>
              <w:marRight w:val="0"/>
              <w:marTop w:val="0"/>
              <w:marBottom w:val="0"/>
              <w:divBdr>
                <w:top w:val="none" w:sz="0" w:space="0" w:color="auto"/>
                <w:left w:val="none" w:sz="0" w:space="0" w:color="auto"/>
                <w:bottom w:val="none" w:sz="0" w:space="0" w:color="auto"/>
                <w:right w:val="none" w:sz="0" w:space="0" w:color="auto"/>
              </w:divBdr>
            </w:div>
          </w:divsChild>
        </w:div>
        <w:div w:id="1658999847">
          <w:marLeft w:val="0"/>
          <w:marRight w:val="0"/>
          <w:marTop w:val="0"/>
          <w:marBottom w:val="0"/>
          <w:divBdr>
            <w:top w:val="none" w:sz="0" w:space="0" w:color="auto"/>
            <w:left w:val="none" w:sz="0" w:space="0" w:color="auto"/>
            <w:bottom w:val="none" w:sz="0" w:space="0" w:color="auto"/>
            <w:right w:val="none" w:sz="0" w:space="0" w:color="auto"/>
          </w:divBdr>
          <w:divsChild>
            <w:div w:id="638221570">
              <w:marLeft w:val="0"/>
              <w:marRight w:val="0"/>
              <w:marTop w:val="0"/>
              <w:marBottom w:val="0"/>
              <w:divBdr>
                <w:top w:val="none" w:sz="0" w:space="0" w:color="auto"/>
                <w:left w:val="none" w:sz="0" w:space="0" w:color="auto"/>
                <w:bottom w:val="none" w:sz="0" w:space="0" w:color="auto"/>
                <w:right w:val="none" w:sz="0" w:space="0" w:color="auto"/>
              </w:divBdr>
            </w:div>
          </w:divsChild>
        </w:div>
        <w:div w:id="1456562867">
          <w:marLeft w:val="0"/>
          <w:marRight w:val="0"/>
          <w:marTop w:val="0"/>
          <w:marBottom w:val="0"/>
          <w:divBdr>
            <w:top w:val="none" w:sz="0" w:space="0" w:color="auto"/>
            <w:left w:val="none" w:sz="0" w:space="0" w:color="auto"/>
            <w:bottom w:val="none" w:sz="0" w:space="0" w:color="auto"/>
            <w:right w:val="none" w:sz="0" w:space="0" w:color="auto"/>
          </w:divBdr>
          <w:divsChild>
            <w:div w:id="2032797332">
              <w:marLeft w:val="0"/>
              <w:marRight w:val="0"/>
              <w:marTop w:val="0"/>
              <w:marBottom w:val="0"/>
              <w:divBdr>
                <w:top w:val="none" w:sz="0" w:space="0" w:color="auto"/>
                <w:left w:val="none" w:sz="0" w:space="0" w:color="auto"/>
                <w:bottom w:val="none" w:sz="0" w:space="0" w:color="auto"/>
                <w:right w:val="none" w:sz="0" w:space="0" w:color="auto"/>
              </w:divBdr>
            </w:div>
          </w:divsChild>
        </w:div>
        <w:div w:id="290408668">
          <w:marLeft w:val="0"/>
          <w:marRight w:val="0"/>
          <w:marTop w:val="0"/>
          <w:marBottom w:val="0"/>
          <w:divBdr>
            <w:top w:val="none" w:sz="0" w:space="0" w:color="auto"/>
            <w:left w:val="none" w:sz="0" w:space="0" w:color="auto"/>
            <w:bottom w:val="none" w:sz="0" w:space="0" w:color="auto"/>
            <w:right w:val="none" w:sz="0" w:space="0" w:color="auto"/>
          </w:divBdr>
          <w:divsChild>
            <w:div w:id="1356687501">
              <w:marLeft w:val="0"/>
              <w:marRight w:val="0"/>
              <w:marTop w:val="0"/>
              <w:marBottom w:val="0"/>
              <w:divBdr>
                <w:top w:val="none" w:sz="0" w:space="0" w:color="auto"/>
                <w:left w:val="none" w:sz="0" w:space="0" w:color="auto"/>
                <w:bottom w:val="none" w:sz="0" w:space="0" w:color="auto"/>
                <w:right w:val="none" w:sz="0" w:space="0" w:color="auto"/>
              </w:divBdr>
            </w:div>
          </w:divsChild>
        </w:div>
        <w:div w:id="107625202">
          <w:marLeft w:val="0"/>
          <w:marRight w:val="0"/>
          <w:marTop w:val="0"/>
          <w:marBottom w:val="0"/>
          <w:divBdr>
            <w:top w:val="none" w:sz="0" w:space="0" w:color="auto"/>
            <w:left w:val="none" w:sz="0" w:space="0" w:color="auto"/>
            <w:bottom w:val="none" w:sz="0" w:space="0" w:color="auto"/>
            <w:right w:val="none" w:sz="0" w:space="0" w:color="auto"/>
          </w:divBdr>
          <w:divsChild>
            <w:div w:id="1506742316">
              <w:marLeft w:val="0"/>
              <w:marRight w:val="0"/>
              <w:marTop w:val="0"/>
              <w:marBottom w:val="0"/>
              <w:divBdr>
                <w:top w:val="none" w:sz="0" w:space="0" w:color="auto"/>
                <w:left w:val="none" w:sz="0" w:space="0" w:color="auto"/>
                <w:bottom w:val="none" w:sz="0" w:space="0" w:color="auto"/>
                <w:right w:val="none" w:sz="0" w:space="0" w:color="auto"/>
              </w:divBdr>
            </w:div>
          </w:divsChild>
        </w:div>
        <w:div w:id="686489843">
          <w:marLeft w:val="0"/>
          <w:marRight w:val="0"/>
          <w:marTop w:val="0"/>
          <w:marBottom w:val="0"/>
          <w:divBdr>
            <w:top w:val="none" w:sz="0" w:space="0" w:color="auto"/>
            <w:left w:val="none" w:sz="0" w:space="0" w:color="auto"/>
            <w:bottom w:val="none" w:sz="0" w:space="0" w:color="auto"/>
            <w:right w:val="none" w:sz="0" w:space="0" w:color="auto"/>
          </w:divBdr>
          <w:divsChild>
            <w:div w:id="1572152927">
              <w:marLeft w:val="0"/>
              <w:marRight w:val="0"/>
              <w:marTop w:val="0"/>
              <w:marBottom w:val="0"/>
              <w:divBdr>
                <w:top w:val="none" w:sz="0" w:space="0" w:color="auto"/>
                <w:left w:val="none" w:sz="0" w:space="0" w:color="auto"/>
                <w:bottom w:val="none" w:sz="0" w:space="0" w:color="auto"/>
                <w:right w:val="none" w:sz="0" w:space="0" w:color="auto"/>
              </w:divBdr>
            </w:div>
          </w:divsChild>
        </w:div>
        <w:div w:id="1814443280">
          <w:marLeft w:val="0"/>
          <w:marRight w:val="0"/>
          <w:marTop w:val="0"/>
          <w:marBottom w:val="0"/>
          <w:divBdr>
            <w:top w:val="none" w:sz="0" w:space="0" w:color="auto"/>
            <w:left w:val="none" w:sz="0" w:space="0" w:color="auto"/>
            <w:bottom w:val="none" w:sz="0" w:space="0" w:color="auto"/>
            <w:right w:val="none" w:sz="0" w:space="0" w:color="auto"/>
          </w:divBdr>
          <w:divsChild>
            <w:div w:id="857088946">
              <w:marLeft w:val="0"/>
              <w:marRight w:val="0"/>
              <w:marTop w:val="0"/>
              <w:marBottom w:val="0"/>
              <w:divBdr>
                <w:top w:val="none" w:sz="0" w:space="0" w:color="auto"/>
                <w:left w:val="none" w:sz="0" w:space="0" w:color="auto"/>
                <w:bottom w:val="none" w:sz="0" w:space="0" w:color="auto"/>
                <w:right w:val="none" w:sz="0" w:space="0" w:color="auto"/>
              </w:divBdr>
            </w:div>
          </w:divsChild>
        </w:div>
        <w:div w:id="1177383142">
          <w:marLeft w:val="0"/>
          <w:marRight w:val="0"/>
          <w:marTop w:val="0"/>
          <w:marBottom w:val="0"/>
          <w:divBdr>
            <w:top w:val="none" w:sz="0" w:space="0" w:color="auto"/>
            <w:left w:val="none" w:sz="0" w:space="0" w:color="auto"/>
            <w:bottom w:val="none" w:sz="0" w:space="0" w:color="auto"/>
            <w:right w:val="none" w:sz="0" w:space="0" w:color="auto"/>
          </w:divBdr>
          <w:divsChild>
            <w:div w:id="1641617275">
              <w:marLeft w:val="0"/>
              <w:marRight w:val="0"/>
              <w:marTop w:val="0"/>
              <w:marBottom w:val="0"/>
              <w:divBdr>
                <w:top w:val="none" w:sz="0" w:space="0" w:color="auto"/>
                <w:left w:val="none" w:sz="0" w:space="0" w:color="auto"/>
                <w:bottom w:val="none" w:sz="0" w:space="0" w:color="auto"/>
                <w:right w:val="none" w:sz="0" w:space="0" w:color="auto"/>
              </w:divBdr>
            </w:div>
          </w:divsChild>
        </w:div>
        <w:div w:id="192233006">
          <w:marLeft w:val="0"/>
          <w:marRight w:val="0"/>
          <w:marTop w:val="0"/>
          <w:marBottom w:val="0"/>
          <w:divBdr>
            <w:top w:val="none" w:sz="0" w:space="0" w:color="auto"/>
            <w:left w:val="none" w:sz="0" w:space="0" w:color="auto"/>
            <w:bottom w:val="none" w:sz="0" w:space="0" w:color="auto"/>
            <w:right w:val="none" w:sz="0" w:space="0" w:color="auto"/>
          </w:divBdr>
          <w:divsChild>
            <w:div w:id="2087608250">
              <w:marLeft w:val="0"/>
              <w:marRight w:val="0"/>
              <w:marTop w:val="0"/>
              <w:marBottom w:val="0"/>
              <w:divBdr>
                <w:top w:val="none" w:sz="0" w:space="0" w:color="auto"/>
                <w:left w:val="none" w:sz="0" w:space="0" w:color="auto"/>
                <w:bottom w:val="none" w:sz="0" w:space="0" w:color="auto"/>
                <w:right w:val="none" w:sz="0" w:space="0" w:color="auto"/>
              </w:divBdr>
            </w:div>
          </w:divsChild>
        </w:div>
        <w:div w:id="28840406">
          <w:marLeft w:val="0"/>
          <w:marRight w:val="0"/>
          <w:marTop w:val="0"/>
          <w:marBottom w:val="0"/>
          <w:divBdr>
            <w:top w:val="none" w:sz="0" w:space="0" w:color="auto"/>
            <w:left w:val="none" w:sz="0" w:space="0" w:color="auto"/>
            <w:bottom w:val="none" w:sz="0" w:space="0" w:color="auto"/>
            <w:right w:val="none" w:sz="0" w:space="0" w:color="auto"/>
          </w:divBdr>
        </w:div>
      </w:divsChild>
    </w:div>
    <w:div w:id="1494182863">
      <w:bodyDiv w:val="1"/>
      <w:marLeft w:val="0"/>
      <w:marRight w:val="0"/>
      <w:marTop w:val="0"/>
      <w:marBottom w:val="0"/>
      <w:divBdr>
        <w:top w:val="none" w:sz="0" w:space="0" w:color="auto"/>
        <w:left w:val="none" w:sz="0" w:space="0" w:color="auto"/>
        <w:bottom w:val="none" w:sz="0" w:space="0" w:color="auto"/>
        <w:right w:val="none" w:sz="0" w:space="0" w:color="auto"/>
      </w:divBdr>
      <w:divsChild>
        <w:div w:id="976449766">
          <w:marLeft w:val="0"/>
          <w:marRight w:val="0"/>
          <w:marTop w:val="166"/>
          <w:marBottom w:val="166"/>
          <w:divBdr>
            <w:top w:val="none" w:sz="0" w:space="0" w:color="auto"/>
            <w:left w:val="none" w:sz="0" w:space="0" w:color="auto"/>
            <w:bottom w:val="none" w:sz="0" w:space="0" w:color="auto"/>
            <w:right w:val="none" w:sz="0" w:space="0" w:color="auto"/>
          </w:divBdr>
        </w:div>
        <w:div w:id="1673331968">
          <w:marLeft w:val="0"/>
          <w:marRight w:val="0"/>
          <w:marTop w:val="166"/>
          <w:marBottom w:val="166"/>
          <w:divBdr>
            <w:top w:val="none" w:sz="0" w:space="0" w:color="auto"/>
            <w:left w:val="none" w:sz="0" w:space="0" w:color="auto"/>
            <w:bottom w:val="none" w:sz="0" w:space="0" w:color="auto"/>
            <w:right w:val="none" w:sz="0" w:space="0" w:color="auto"/>
          </w:divBdr>
        </w:div>
        <w:div w:id="1582913217">
          <w:marLeft w:val="0"/>
          <w:marRight w:val="0"/>
          <w:marTop w:val="166"/>
          <w:marBottom w:val="166"/>
          <w:divBdr>
            <w:top w:val="none" w:sz="0" w:space="0" w:color="auto"/>
            <w:left w:val="none" w:sz="0" w:space="0" w:color="auto"/>
            <w:bottom w:val="none" w:sz="0" w:space="0" w:color="auto"/>
            <w:right w:val="none" w:sz="0" w:space="0" w:color="auto"/>
          </w:divBdr>
        </w:div>
        <w:div w:id="953362577">
          <w:marLeft w:val="0"/>
          <w:marRight w:val="0"/>
          <w:marTop w:val="166"/>
          <w:marBottom w:val="166"/>
          <w:divBdr>
            <w:top w:val="none" w:sz="0" w:space="0" w:color="auto"/>
            <w:left w:val="none" w:sz="0" w:space="0" w:color="auto"/>
            <w:bottom w:val="none" w:sz="0" w:space="0" w:color="auto"/>
            <w:right w:val="none" w:sz="0" w:space="0" w:color="auto"/>
          </w:divBdr>
        </w:div>
      </w:divsChild>
    </w:div>
    <w:div w:id="1646008028">
      <w:bodyDiv w:val="1"/>
      <w:marLeft w:val="0"/>
      <w:marRight w:val="0"/>
      <w:marTop w:val="0"/>
      <w:marBottom w:val="0"/>
      <w:divBdr>
        <w:top w:val="none" w:sz="0" w:space="0" w:color="auto"/>
        <w:left w:val="none" w:sz="0" w:space="0" w:color="auto"/>
        <w:bottom w:val="none" w:sz="0" w:space="0" w:color="auto"/>
        <w:right w:val="none" w:sz="0" w:space="0" w:color="auto"/>
      </w:divBdr>
      <w:divsChild>
        <w:div w:id="1356227318">
          <w:marLeft w:val="0"/>
          <w:marRight w:val="0"/>
          <w:marTop w:val="166"/>
          <w:marBottom w:val="166"/>
          <w:divBdr>
            <w:top w:val="none" w:sz="0" w:space="0" w:color="auto"/>
            <w:left w:val="none" w:sz="0" w:space="0" w:color="auto"/>
            <w:bottom w:val="none" w:sz="0" w:space="0" w:color="auto"/>
            <w:right w:val="none" w:sz="0" w:space="0" w:color="auto"/>
          </w:divBdr>
        </w:div>
        <w:div w:id="682825982">
          <w:marLeft w:val="0"/>
          <w:marRight w:val="0"/>
          <w:marTop w:val="166"/>
          <w:marBottom w:val="166"/>
          <w:divBdr>
            <w:top w:val="none" w:sz="0" w:space="0" w:color="auto"/>
            <w:left w:val="none" w:sz="0" w:space="0" w:color="auto"/>
            <w:bottom w:val="none" w:sz="0" w:space="0" w:color="auto"/>
            <w:right w:val="none" w:sz="0" w:space="0" w:color="auto"/>
          </w:divBdr>
        </w:div>
        <w:div w:id="1402365872">
          <w:marLeft w:val="0"/>
          <w:marRight w:val="0"/>
          <w:marTop w:val="166"/>
          <w:marBottom w:val="166"/>
          <w:divBdr>
            <w:top w:val="none" w:sz="0" w:space="0" w:color="auto"/>
            <w:left w:val="none" w:sz="0" w:space="0" w:color="auto"/>
            <w:bottom w:val="none" w:sz="0" w:space="0" w:color="auto"/>
            <w:right w:val="none" w:sz="0" w:space="0" w:color="auto"/>
          </w:divBdr>
        </w:div>
        <w:div w:id="1763721111">
          <w:marLeft w:val="0"/>
          <w:marRight w:val="0"/>
          <w:marTop w:val="166"/>
          <w:marBottom w:val="166"/>
          <w:divBdr>
            <w:top w:val="none" w:sz="0" w:space="0" w:color="auto"/>
            <w:left w:val="none" w:sz="0" w:space="0" w:color="auto"/>
            <w:bottom w:val="none" w:sz="0" w:space="0" w:color="auto"/>
            <w:right w:val="none" w:sz="0" w:space="0" w:color="auto"/>
          </w:divBdr>
        </w:div>
        <w:div w:id="793907365">
          <w:marLeft w:val="0"/>
          <w:marRight w:val="0"/>
          <w:marTop w:val="166"/>
          <w:marBottom w:val="166"/>
          <w:divBdr>
            <w:top w:val="none" w:sz="0" w:space="0" w:color="auto"/>
            <w:left w:val="none" w:sz="0" w:space="0" w:color="auto"/>
            <w:bottom w:val="none" w:sz="0" w:space="0" w:color="auto"/>
            <w:right w:val="none" w:sz="0" w:space="0" w:color="auto"/>
          </w:divBdr>
        </w:div>
        <w:div w:id="452988956">
          <w:marLeft w:val="0"/>
          <w:marRight w:val="0"/>
          <w:marTop w:val="166"/>
          <w:marBottom w:val="166"/>
          <w:divBdr>
            <w:top w:val="none" w:sz="0" w:space="0" w:color="auto"/>
            <w:left w:val="none" w:sz="0" w:space="0" w:color="auto"/>
            <w:bottom w:val="none" w:sz="0" w:space="0" w:color="auto"/>
            <w:right w:val="none" w:sz="0" w:space="0" w:color="auto"/>
          </w:divBdr>
        </w:div>
        <w:div w:id="246770045">
          <w:marLeft w:val="0"/>
          <w:marRight w:val="0"/>
          <w:marTop w:val="166"/>
          <w:marBottom w:val="166"/>
          <w:divBdr>
            <w:top w:val="none" w:sz="0" w:space="0" w:color="auto"/>
            <w:left w:val="none" w:sz="0" w:space="0" w:color="auto"/>
            <w:bottom w:val="none" w:sz="0" w:space="0" w:color="auto"/>
            <w:right w:val="none" w:sz="0" w:space="0" w:color="auto"/>
          </w:divBdr>
        </w:div>
        <w:div w:id="358817964">
          <w:marLeft w:val="0"/>
          <w:marRight w:val="0"/>
          <w:marTop w:val="166"/>
          <w:marBottom w:val="166"/>
          <w:divBdr>
            <w:top w:val="none" w:sz="0" w:space="0" w:color="auto"/>
            <w:left w:val="none" w:sz="0" w:space="0" w:color="auto"/>
            <w:bottom w:val="none" w:sz="0" w:space="0" w:color="auto"/>
            <w:right w:val="none" w:sz="0" w:space="0" w:color="auto"/>
          </w:divBdr>
        </w:div>
        <w:div w:id="1946381591">
          <w:marLeft w:val="0"/>
          <w:marRight w:val="0"/>
          <w:marTop w:val="166"/>
          <w:marBottom w:val="166"/>
          <w:divBdr>
            <w:top w:val="none" w:sz="0" w:space="0" w:color="auto"/>
            <w:left w:val="none" w:sz="0" w:space="0" w:color="auto"/>
            <w:bottom w:val="none" w:sz="0" w:space="0" w:color="auto"/>
            <w:right w:val="none" w:sz="0" w:space="0" w:color="auto"/>
          </w:divBdr>
        </w:div>
        <w:div w:id="793257715">
          <w:marLeft w:val="0"/>
          <w:marRight w:val="0"/>
          <w:marTop w:val="166"/>
          <w:marBottom w:val="166"/>
          <w:divBdr>
            <w:top w:val="none" w:sz="0" w:space="0" w:color="auto"/>
            <w:left w:val="none" w:sz="0" w:space="0" w:color="auto"/>
            <w:bottom w:val="none" w:sz="0" w:space="0" w:color="auto"/>
            <w:right w:val="none" w:sz="0" w:space="0" w:color="auto"/>
          </w:divBdr>
        </w:div>
        <w:div w:id="1107624007">
          <w:marLeft w:val="0"/>
          <w:marRight w:val="0"/>
          <w:marTop w:val="166"/>
          <w:marBottom w:val="166"/>
          <w:divBdr>
            <w:top w:val="none" w:sz="0" w:space="0" w:color="auto"/>
            <w:left w:val="none" w:sz="0" w:space="0" w:color="auto"/>
            <w:bottom w:val="none" w:sz="0" w:space="0" w:color="auto"/>
            <w:right w:val="none" w:sz="0" w:space="0" w:color="auto"/>
          </w:divBdr>
        </w:div>
        <w:div w:id="520243665">
          <w:marLeft w:val="0"/>
          <w:marRight w:val="0"/>
          <w:marTop w:val="166"/>
          <w:marBottom w:val="166"/>
          <w:divBdr>
            <w:top w:val="none" w:sz="0" w:space="0" w:color="auto"/>
            <w:left w:val="none" w:sz="0" w:space="0" w:color="auto"/>
            <w:bottom w:val="none" w:sz="0" w:space="0" w:color="auto"/>
            <w:right w:val="none" w:sz="0" w:space="0" w:color="auto"/>
          </w:divBdr>
        </w:div>
        <w:div w:id="56365970">
          <w:marLeft w:val="0"/>
          <w:marRight w:val="0"/>
          <w:marTop w:val="166"/>
          <w:marBottom w:val="166"/>
          <w:divBdr>
            <w:top w:val="none" w:sz="0" w:space="0" w:color="auto"/>
            <w:left w:val="none" w:sz="0" w:space="0" w:color="auto"/>
            <w:bottom w:val="none" w:sz="0" w:space="0" w:color="auto"/>
            <w:right w:val="none" w:sz="0" w:space="0" w:color="auto"/>
          </w:divBdr>
        </w:div>
      </w:divsChild>
    </w:div>
    <w:div w:id="171488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8</Pages>
  <Words>5928</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2020-11-09T12:49:00Z</dcterms:created>
  <dcterms:modified xsi:type="dcterms:W3CDTF">2020-11-13T10:26:00Z</dcterms:modified>
</cp:coreProperties>
</file>